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Порядка перечисления в бюджет Жемчужненского сельсовета муниципальными унитарными предприятиями части прибыли, остающейся после уплаты налогов и иных обязательных платежей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26.07.2019 № 18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               РОССИЙСКАЯ ФЕДЕРАЦИЯ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26.07.2019г.                                      п.Жемчужный                                                 № 18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2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18"/>
          <w:rtl w:val="off"/>
          <w:lang w:val="en-US"/>
        </w:rPr>
        <w:t xml:space="preserve">Об утверждении Порядка перечисления                                                                                                 в бюджет  </w:t>
      </w:r>
      <w:r>
        <w:rPr>
          <w:rFonts w:ascii="Segoe UI"/>
          <w:color w:val="000000"/>
          <w:sz w:val="18"/>
          <w:rtl w:val="off"/>
          <w:lang w:val="en-US"/>
        </w:rPr>
        <w:t>Жемчужненского 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2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18"/>
          <w:rtl w:val="off"/>
          <w:lang w:val="en-US"/>
        </w:rPr>
        <w:t>муниципальными унитарными предприятиями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2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18"/>
          <w:rtl w:val="off"/>
          <w:lang w:val="en-US"/>
        </w:rPr>
        <w:t>части  прибыли,  остающейся  после уплаты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2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18"/>
          <w:rtl w:val="off"/>
          <w:lang w:val="en-US"/>
        </w:rPr>
        <w:t>налогов и иных обязательных платежей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39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В соответствии со статьей 62 Бюджетного кодекса Российской Федерации, статьей 17 Федерального закона от 14 ноября 2002 года №161-ФЗ «О государственных и муниципальных унитарных предприятиях», руководствуясь уставом муниципального образования Жемчужненский сельсовет Ширинского района Республики Хакасия, в целях обеспечения поступления в бюджет муниципального образования Жемчужненский сельсовет,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1. Утвердить прилагаемый Порядок перечисления в бюджет Жемчужненского сельсовета муниципальными унитарными предприятиями части прибыли, остающейся после уплаты налогов и иных обязательных платежей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2. Настоящее решение вступает в силу со дня его официального опубликования (обнародования) и распространяется на правоотношения, возникающие при исполнении бюджета муниципального образования с  1 января 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  А.С.Кириллов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                                                                                   </w:t>
      </w:r>
      <w:r>
        <w:rPr>
          <w:rFonts w:ascii="times new roman&amp;quot;"/>
          <w:color w:val="000000"/>
          <w:sz w:val="24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26.07.2019  №18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24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24"/>
          <w:rtl w:val="off"/>
          <w:lang w:val="en-US"/>
        </w:rPr>
        <w:t>перечисления в бюджет Жемчужненского сельсовета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                                                           </w:t>
      </w:r>
      <w:r>
        <w:rPr>
          <w:rFonts w:ascii="times new roman&amp;quot;"/>
          <w:b w:val="off"/>
          <w:color w:val="000000"/>
          <w:sz w:val="24"/>
          <w:rtl w:val="off"/>
          <w:lang w:val="en-US"/>
        </w:rPr>
        <w:t>муниципальными унитарными предприятиями, части прибыли,                                            остающейся после уплаты налогов и иных обязательных платежей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 w:val="off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Настоящий Порядок перечисления в бюджет Жемчужненского сельсовета муниципальными унитарными предприятиями части прибыли, остающейся после уплаты налогов и иных обязательных платежей (далее — Порядок), разработан в целях повышения эффективности использования муниципального имущества и обеспечения поступления в бюджет поселения части прибыли муниципальных унитарных предприятий и определяет порядок расчета уплаты установленной  части прибыли.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Настоящий Порядок распространяется на муниципальные унитарные предприятия, учредителем которых является муниципальное образование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Администратором доходов от поступлений части прибыли предприятий, остающейся после уплаты налогов и иных обязательных платежей (далее — чистая прибыль), является Администрация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Размер отчислений от чистой прибыли, подлежащей перечислению в бюджет сельского поселения муниципальными унитарными предприятиями, устанавливается решением Совета депутатов Жемчужненского сельсовета о бюджете на очередной финансовый год и на плановый период.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Сумма, подлежащая перечислению в бюджет сельского поселения, исчисляется муниципальным унитарным предприятием самостоятельно по итогам финансово-хозяйственной деятельности на основании данных годовой бухгалтерской отчетности с учетом установленных размеров отчислений согласно Приложению к Порядку.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Муниципальные унитарные предприятия ежегодно представляют в Администрацию Жемчужненского сельсовета расчет сумм части прибыли, подлежащих перечислению в бюджет поселения, с приложением бухгалтерской отчетности в срок до 1 мая, следующего за отчетным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Перечисление части чистой прибыли, остающейся после уплаты налогов и иных обязательных платежей в бюджет сельского поселения по итогам года производится плательщиком не позднее 1 сентября года, следующего за отчетным.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8.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исчисления, своевременность перечисления части прибыли в бюджет поселения и представление отчетности.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9.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</w:t>
      </w:r>
      <w:r>
        <w:rPr>
          <w:rFonts w:ascii="Segoe UI"/>
          <w:color w:val="000000"/>
          <w:sz w:val="18"/>
          <w:rtl w:val="off"/>
          <w:lang w:val="en-US"/>
        </w:rPr>
        <w:t>Учет и контроль за правильностью исчисления, полнотой и своевременностью перечисления части прибыли муниципальными унитарными предприятиями в бюджет сельского поселения осуществляет Администрация Жемчужненского сельсовета, являющаяся администратором поступлений от перечисления части прибыли муниципальными унитарными предприятиями.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10.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</w:t>
      </w:r>
      <w:r>
        <w:rPr>
          <w:rFonts w:ascii="Segoe UI"/>
          <w:color w:val="000000"/>
          <w:sz w:val="18"/>
          <w:rtl w:val="off"/>
          <w:lang w:val="en-US"/>
        </w:rPr>
        <w:t>Проверки (ревизии) начисления и уплаты муниципальными унитарными предприятиями части прибыли, подлежащей зачислению в бюджет поселения, администратор осуществляет периодически, но не реже одного раза в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72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к Порядку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Расчёт суммы  части  прибыли, остающейся после уплаты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налогов и иных обязательных платежей муниципальными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унитарными предприятиями и подлежащей перечислению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перечислению в бюджет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__________ 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(наименование муниципального унитарного предприятия)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690"/>
        <w:gridCol w:w="5685"/>
        <w:gridCol w:w="1710"/>
        <w:gridCol w:w="1770"/>
      </w:tblGrid>
      <w:tr>
        <w:trPr>
          <w:wBefore w:w="0" w:type="dxa"/>
          <w:jc w:val="left"/>
        </w:trPr>
        <w:tc>
          <w:tcPr>
            <w:cnfStyle w:val="1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Показатели</w:t>
            </w:r>
          </w:p>
        </w:tc>
        <w:tc>
          <w:tcPr>
            <w:cnfStyle w:val="1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Ед.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измерения</w:t>
            </w:r>
          </w:p>
        </w:tc>
        <w:tc>
          <w:tcPr>
            <w:cnfStyle w:val="1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Величина показателя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Прибыль (убыток) до налогообложения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Тыс. руб.</w:t>
            </w:r>
          </w:p>
        </w:tc>
        <w:tc>
          <w:tcPr>
            <w:cnfStyle w:val="0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Налоги и иные обязательные платежи, подлежащие перечислению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Тыс. руб.</w:t>
            </w:r>
          </w:p>
        </w:tc>
        <w:tc>
          <w:tcPr>
            <w:cnfStyle w:val="0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Чистая прибыль (убыток) отчетного периода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Тыс. руб.</w:t>
            </w:r>
          </w:p>
        </w:tc>
        <w:tc>
          <w:tcPr>
            <w:cnfStyle w:val="0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</w:t>
            </w:r>
          </w:p>
        </w:tc>
        <w:tc>
          <w:tcPr>
            <w:cnfStyle w:val="0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Норматив отчисления части прибыли, подлежащей перечислению в бюджет городского поселения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%</w:t>
            </w:r>
          </w:p>
        </w:tc>
        <w:tc>
          <w:tcPr>
            <w:cnfStyle w:val="0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5.</w:t>
            </w:r>
          </w:p>
        </w:tc>
        <w:tc>
          <w:tcPr>
            <w:cnfStyle w:val="000001000000"/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Сумма платежа, подлежащая уплате в бюджет городского поселения</w:t>
            </w:r>
          </w:p>
        </w:tc>
        <w:tc>
          <w:tcPr>
            <w:cnfStyle w:val="000010000000"/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Тыс. руб</w:t>
            </w:r>
          </w:p>
        </w:tc>
        <w:tc>
          <w:tcPr>
            <w:cnfStyle w:val="000001000000"/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lang w:val="en-US"/>
              </w:rPr>
              <w:br w:type="textWrapping"/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Руководитель  _________________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Главный бухгалтер 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