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2016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26.04.2017 № 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24"/>
          <w:lang w:val="en-US"/>
        </w:rPr>
      </w:pPr>
      <w:r>
        <w:rPr>
          <w:rFonts w:ascii="Segoe UI"/>
          <w:color w:val="000000"/>
          <w:sz w:val="24"/>
          <w:rtl w:val="off"/>
          <w:lang w:val="en-US"/>
        </w:rPr>
        <w:t xml:space="preserve">                                                 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44"/>
          <w:lang w:val="en-US"/>
        </w:rPr>
      </w:pPr>
      <w:r>
        <w:rPr>
          <w:rFonts w:ascii="Segoe UI"/>
          <w:color w:val="000000"/>
          <w:sz w:val="44"/>
          <w:rtl w:val="off"/>
          <w:lang w:val="en-US"/>
        </w:rPr>
        <w:t>от   26.04. 2017г.                                      п. Жемчужный                                               № 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Жемчужненский сельсовет  за 2016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       Рассмотрев информацию об исполнении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Жемчужненский сельсовет  за  2016 год,  представленную  Администрацией  Жемчужненского сельсовета, руководствуясь статьями 9, 264.5, 264.6 Бюджетного кодекса Российской Федерации, пунктом 2 части 10 статьи 35 Федерального закона "Об общих принципах организации местного самоуправления в Российской Федерации" и статьей 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1. Утвердить отчет об исполнении бюджета муниципального образования Жемчужненский сельсовет за   2016 год  по доходам в сумме </w:t>
      </w:r>
      <w:r>
        <w:rPr>
          <w:rFonts w:ascii="Segoe UI"/>
          <w:b/>
          <w:color w:val="000000"/>
          <w:sz w:val="18"/>
          <w:rtl w:val="off"/>
          <w:lang w:val="en-US"/>
        </w:rPr>
        <w:t xml:space="preserve">10 307,9 </w:t>
      </w:r>
      <w:r>
        <w:rPr>
          <w:rFonts w:ascii="Segoe UI"/>
          <w:color w:val="000000"/>
          <w:sz w:val="18"/>
          <w:rtl w:val="off"/>
          <w:lang w:val="en-US"/>
        </w:rPr>
        <w:t xml:space="preserve">тыс.рублей, по расходам  </w:t>
      </w:r>
      <w:r>
        <w:rPr>
          <w:rFonts w:ascii="Segoe UI"/>
          <w:b/>
          <w:color w:val="000000"/>
          <w:sz w:val="18"/>
          <w:rtl w:val="off"/>
          <w:lang w:val="en-US"/>
        </w:rPr>
        <w:t xml:space="preserve">9 790,4 </w:t>
      </w:r>
      <w:r>
        <w:rPr>
          <w:rFonts w:ascii="Segoe UI"/>
          <w:color w:val="000000"/>
          <w:sz w:val="18"/>
          <w:rtl w:val="off"/>
          <w:lang w:val="en-US"/>
        </w:rPr>
        <w:t xml:space="preserve">тыс. рублей с превышением доходов над расходами (профицит бюджета)  в сумме </w:t>
      </w:r>
      <w:r>
        <w:rPr>
          <w:rFonts w:ascii="Segoe UI"/>
          <w:b/>
          <w:color w:val="000000"/>
          <w:sz w:val="18"/>
          <w:rtl w:val="off"/>
          <w:lang w:val="en-US"/>
        </w:rPr>
        <w:t xml:space="preserve">517,5 </w:t>
      </w:r>
      <w:r>
        <w:rPr>
          <w:rFonts w:ascii="Segoe UI"/>
          <w:color w:val="000000"/>
          <w:sz w:val="18"/>
          <w:rtl w:val="off"/>
          <w:lang w:val="en-US"/>
        </w:rPr>
        <w:t>тыс. рублей.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2. Утвердить отчет об исполнение местного бюджета за 2016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  по доходам бюджета по кодам классификации видов, подвидов, классификации  операций сектора государственного управления согласно приложению </w:t>
      </w:r>
      <w:r>
        <w:rPr>
          <w:rFonts w:ascii="Segoe UI"/>
          <w:b/>
          <w:color w:val="000000"/>
          <w:sz w:val="18"/>
          <w:rtl w:val="off"/>
          <w:lang w:val="en-US"/>
        </w:rPr>
        <w:t>1</w:t>
      </w:r>
      <w:r>
        <w:rPr>
          <w:rFonts w:ascii="Segoe UI"/>
          <w:color w:val="000000"/>
          <w:sz w:val="18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по  расходам бюджета по разделам, подразделам, целевым статьям и видам функциональной классификации расходов бюджетов Российской Федерации согласно приложению </w:t>
      </w:r>
      <w:r>
        <w:rPr>
          <w:rFonts w:ascii="Segoe UI"/>
          <w:b/>
          <w:color w:val="000000"/>
          <w:sz w:val="18"/>
          <w:rtl w:val="off"/>
          <w:lang w:val="en-US"/>
        </w:rPr>
        <w:t>2</w:t>
      </w:r>
      <w:r>
        <w:rPr>
          <w:rFonts w:ascii="Segoe UI"/>
          <w:color w:val="000000"/>
          <w:sz w:val="18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 по расходам бюджета по ведомственной структуре расходов местного бюджета согласно приложению </w:t>
      </w:r>
      <w:r>
        <w:rPr>
          <w:rFonts w:ascii="Segoe UI"/>
          <w:b/>
          <w:color w:val="000000"/>
          <w:sz w:val="18"/>
          <w:rtl w:val="off"/>
          <w:lang w:val="en-US"/>
        </w:rPr>
        <w:t>3</w:t>
      </w:r>
      <w:r>
        <w:rPr>
          <w:rFonts w:ascii="Segoe UI"/>
          <w:color w:val="000000"/>
          <w:sz w:val="18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по источникам финансирования дефицита местного бюджета по кодам классификации групп, подгрупп, статей, видов источников финансирования дефицита  бюджета классификации  операций сектора государственного управления согласно приложению </w:t>
      </w:r>
      <w:r>
        <w:rPr>
          <w:rFonts w:ascii="Segoe UI"/>
          <w:b/>
          <w:color w:val="000000"/>
          <w:sz w:val="18"/>
          <w:rtl w:val="off"/>
          <w:lang w:val="en-US"/>
        </w:rPr>
        <w:t>4</w:t>
      </w:r>
      <w:r>
        <w:rPr>
          <w:rFonts w:ascii="Segoe UI"/>
          <w:color w:val="000000"/>
          <w:sz w:val="18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об исполнении муниципальных программ согласно приложению </w:t>
      </w:r>
      <w:r>
        <w:rPr>
          <w:rFonts w:ascii="Segoe UI"/>
          <w:b/>
          <w:color w:val="000000"/>
          <w:sz w:val="18"/>
          <w:rtl w:val="off"/>
          <w:lang w:val="en-US"/>
        </w:rPr>
        <w:t>5</w:t>
      </w:r>
      <w:r>
        <w:rPr>
          <w:rFonts w:ascii="Segoe UI"/>
          <w:color w:val="000000"/>
          <w:sz w:val="18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 отчет о численности муниципальных служащих с указанием фактических затрат на их денежное содержание согласно приложению </w:t>
      </w:r>
      <w:r>
        <w:rPr>
          <w:rFonts w:ascii="Segoe UI"/>
          <w:b/>
          <w:color w:val="000000"/>
          <w:sz w:val="18"/>
          <w:rtl w:val="off"/>
          <w:lang w:val="en-US"/>
        </w:rPr>
        <w:t>6</w:t>
      </w:r>
      <w:r>
        <w:rPr>
          <w:rFonts w:ascii="Segoe UI"/>
          <w:color w:val="000000"/>
          <w:sz w:val="18"/>
          <w:rtl w:val="off"/>
          <w:lang w:val="en-US"/>
        </w:rPr>
        <w:t xml:space="preserve"> к настоящему решению;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- отчет о расходовании средств резервного фонда согласно приложению </w:t>
      </w:r>
      <w:r>
        <w:rPr>
          <w:rFonts w:ascii="Segoe UI"/>
          <w:b/>
          <w:color w:val="000000"/>
          <w:sz w:val="18"/>
          <w:rtl w:val="off"/>
          <w:lang w:val="en-US"/>
        </w:rPr>
        <w:t>7</w:t>
      </w:r>
      <w:r>
        <w:rPr>
          <w:rFonts w:ascii="Segoe UI"/>
          <w:color w:val="000000"/>
          <w:sz w:val="18"/>
          <w:rtl w:val="off"/>
          <w:lang w:val="en-US"/>
        </w:rPr>
        <w:t xml:space="preserve"> к настоящему решению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       3. Настоящее решение вступает в силу со дня его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А.С.Кириллов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