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ПРОТОКОЛ Рассмотрения заявок на участие в конкурсе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Мы, члены конкурсной комиссии по проведению открытого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 отбору  управляющей организации для управления многоквартирными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домами,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№1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2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дома № 6,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Лот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п. Колодезный, микрорайон, дома № 2,3,4,5,6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Председатель комиссии: Костина Валентина Сергеевна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Заместитель председателя комиссии:  Ашуркин Сергей Евгеньевич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Члены комиссии: Русинович Татьяна Васильевна,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 Позднякова Людмила Павловна,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                     Переверзева Татьяна Александровна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Претенденты на  рассмотрении заявок  не присутствовали,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составили   настоящий   протокол   о   том, что на момент рассмотрения заявок   на  участие в конкурсе 30 января 2013 года  в 10 часов 00 минут, проходившее по адресу: п. Жемчужный, ул. Аптечная 1: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1</w:t>
      </w: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отбор управляющей организации для управления многоквартирными домами по адресу: РХ, Ширинский район, пгт. Жемчужный, ул. Комлева, дом № 2:  была подана одна заявка от следующей организации: ООО ПКФ «Вис» на 21 странице.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По Лоту № 2 отбор управляющей организации для управления многоквартирными домами по адресу: РХ, Ширинский район, пгт. Жемчужный, ул. Комлева, дома № 6, 8:  была подана одна заявка от следующей организации: ООО ПКФ «Вис» на 21 странице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 Лоту № 3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отбор управляющей организации для управления многоквартирными домами по адресу: РХ, Ширинский район, п. Колодезный, микрорайон, дома № 2,3,4,6: </w:t>
      </w:r>
      <w:r>
        <w:rPr>
          <w:rFonts w:ascii="times new roman&amp;quot;"/>
          <w:color w:val="000000"/>
          <w:sz w:val="26"/>
          <w:rtl w:val="off"/>
          <w:lang w:val="en-US"/>
        </w:rPr>
        <w:t>была подана одна заявка от следующей организации: ООО ПКФ «Вис» на 21 странице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Рассмотрев  заявки на соответствия требованиям, установленным в конкурсной документации, конкурсная комиссия приняла решение: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69970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4. Признать конкурс по </w:t>
      </w:r>
      <w:r>
        <w:rPr>
          <w:rFonts w:ascii="times new roman&amp;quot;"/>
          <w:color w:val="000000"/>
          <w:sz w:val="26"/>
          <w:rtl w:val="off"/>
          <w:lang w:val="en-US"/>
        </w:rPr>
        <w:t xml:space="preserve"> отбору  управляющей организации для управления многоквартирными домами  на территории муниципального образования Жемчужненский поссовет  несостоявшимся, ввиду отсутствия допущенных участников к конкурсу.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Настоящий протокол составлен в двух экземплярах на 2 (двух) листах.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</w:t>
      </w:r>
    </w:p>
    <w:tbl>
      <w:tblPr>
        <w:bidiVisual w:val="off"/>
        <w:tblW w:w="0" w:type="auto"/>
        <w:jc w:val="left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195"/>
        <w:gridCol w:w="3195"/>
        <w:gridCol w:w="3195"/>
      </w:tblGrid>
      <w:tr>
        <w:trPr>
          <w:wBefore w:w="0" w:type="dxa"/>
          <w:jc w:val="left"/>
        </w:trPr>
        <w:tc>
          <w:tcPr>
            <w:cnfStyle w:val="1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Председатель комиссии:</w:t>
            </w:r>
          </w:p>
        </w:tc>
        <w:tc>
          <w:tcPr>
            <w:cnfStyle w:val="1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Костина В.С</w:t>
            </w:r>
          </w:p>
        </w:tc>
        <w:tc>
          <w:tcPr>
            <w:cnfStyle w:val="1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Заместитель председателя:</w:t>
            </w:r>
          </w:p>
        </w:tc>
        <w:tc>
          <w:tcPr>
            <w:cnfStyle w:val="0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Ашуркин С.Е.</w:t>
            </w:r>
          </w:p>
        </w:tc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Члены комиссии:  </w:t>
            </w:r>
          </w:p>
        </w:tc>
        <w:tc>
          <w:tcPr>
            <w:cnfStyle w:val="000001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Русинович Т.В.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Позднякова Л.П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Переверзева Т.А.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31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6"/>
                <w:lang w:val="en-US"/>
              </w:rPr>
            </w:pPr>
            <w:r>
              <w:rPr>
                <w:rFonts w:ascii="times new roman&amp;quot;"/>
                <w:color w:val="000000"/>
                <w:sz w:val="26"/>
                <w:rtl w:val="off"/>
                <w:lang w:val="en-US"/>
              </w:rPr>
              <w:t>_______________________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"30" января  2013 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