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Об утверждении Положения о порядке создания и деятельности добровольной народной дружины на территории муниципального образования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постановление от 12.12.2012 №84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44"/>
          <w:lang w:val="en-US"/>
        </w:rPr>
      </w:pPr>
      <w:r>
        <w:rPr>
          <w:rFonts w:ascii="times new roman"/>
          <w:color w:val="000000"/>
          <w:sz w:val="44"/>
          <w:rtl w:val="off"/>
          <w:lang w:val="en-US"/>
        </w:rPr>
        <w:t xml:space="preserve"> Российская Федерация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72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Администрация Жемчужненского поссовета 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ПОСТАНОВЛЕНИЕ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360" w:right="0" w:firstLine="0"/>
        <w:jc w:val="left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от 12.12.2012 г.                                      п. Жемчужный                                     № 84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360"/>
        <w:jc w:val="left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Об утверждении Положения о порядке создания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360"/>
        <w:jc w:val="left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и деятельности добровольной народной дружины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360" w:right="0" w:firstLine="0"/>
        <w:jc w:val="left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на территории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360" w:right="0" w:firstLine="0"/>
        <w:jc w:val="left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567" w:right="0" w:firstLine="0"/>
        <w:jc w:val="left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360" w:right="0" w:hanging="360"/>
        <w:jc w:val="left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  В целях создания условий для улучшения защиты правопорядка на территории поселения, в  соответствии с Федеральным </w:t>
      </w:r>
      <w:r>
        <w:fldChar w:fldCharType="begin"/>
      </w:r>
      <w:r>
        <w:instrText xml:space="preserve"> HYPERLINK "consultantplus://offline/ref=5BD61D617880C48B19846FCD7D34D74DFD7EE9F67739F37866659214A8f3M2I" </w:instrText>
      </w:r>
      <w:r>
        <w:fldChar w:fldCharType="separate"/>
      </w:r>
      <w:r>
        <w:rPr>
          <w:rFonts w:ascii="times new roman"/>
          <w:color w:val="000000"/>
          <w:sz w:val="20"/>
          <w:u w:val="single"/>
          <w:rtl w:val="off"/>
          <w:lang w:val="en-US"/>
        </w:rPr>
        <w:t>законом</w:t>
      </w:r>
      <w:r>
        <w:fldChar w:fldCharType="end"/>
      </w:r>
      <w:r>
        <w:rPr>
          <w:rFonts w:ascii="times new roman"/>
          <w:color w:val="000000"/>
          <w:sz w:val="20"/>
          <w:rtl w:val="off"/>
          <w:lang w:val="en-US"/>
        </w:rPr>
        <w:t xml:space="preserve"> от 06.10.2003 № 131-ФЗ «Об общих принципах организации местного самоуправления в Российской Федерации»,   Закона Республики Хакасия от 5 декабря 2005 года N 92-ЗРХ "Об участии населения в охране общественного порядка на территории Республики Хакасия",  руководствуясь статьей 8 Устава муниципального образования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360" w:right="0" w:firstLine="0"/>
        <w:jc w:val="left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ПОСТАНОВЛЯЮ: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360" w:right="0" w:firstLine="72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1. Утвердить </w:t>
      </w:r>
      <w:r>
        <w:fldChar w:fldCharType="begin"/>
      </w:r>
      <w:r>
        <w:instrText xml:space="preserve"> HYPERLINK "consultantplus://offline/ref=5BD61D617880C48B19846EC36834D74DFD7EE2F8743BF37866659214A8328827A7DECDED0FB25473f6M6I" </w:instrText>
      </w:r>
      <w:r>
        <w:fldChar w:fldCharType="separate"/>
      </w:r>
      <w:r>
        <w:rPr>
          <w:rFonts w:ascii="times new roman"/>
          <w:color w:val="000000"/>
          <w:sz w:val="20"/>
          <w:u w:val="single"/>
          <w:rtl w:val="off"/>
          <w:lang w:val="en-US"/>
        </w:rPr>
        <w:t>Положение</w:t>
      </w:r>
      <w:r>
        <w:fldChar w:fldCharType="end"/>
      </w:r>
      <w:r>
        <w:rPr>
          <w:rFonts w:ascii="times new roman"/>
          <w:color w:val="000000"/>
          <w:sz w:val="20"/>
          <w:rtl w:val="off"/>
          <w:lang w:val="en-US"/>
        </w:rPr>
        <w:t xml:space="preserve"> о порядке создания и деятельности добровольной народной дружины на территории Жемчужненского поссовета  (прилагается).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360" w:right="27" w:firstLine="36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2. Постановление вступает в силу со дня  официального опубликования (обнародования) и подлежит размещению на официальном сайте администрации.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8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3. Контроль за исполнением настоящего постановления оставляю за собой.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36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И.о.главы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36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Жемчужненского поссовета             </w:t>
      </w:r>
      <w:r>
        <w:rPr>
          <w:rFonts w:ascii="tahoma"/>
          <w:color w:val="000000"/>
          <w:sz w:val="26"/>
          <w:rtl w:val="off"/>
          <w:lang w:val="en-US"/>
        </w:rPr>
        <w:t xml:space="preserve">                 </w:t>
      </w:r>
      <w:r>
        <w:rPr>
          <w:rFonts w:ascii="times new roman"/>
          <w:color w:val="000000"/>
          <w:sz w:val="26"/>
          <w:rtl w:val="off"/>
          <w:lang w:val="en-US"/>
        </w:rPr>
        <w:t>Т.В.Русинович</w:t>
      </w: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  <w:r>
        <w:rPr>
          <w:rFonts w:ascii="tahoma"/>
          <w:color w:val="000000"/>
          <w:sz w:val="26"/>
          <w:rtl w:val="off"/>
          <w:lang w:val="en-US"/>
        </w:rPr>
        <w:t xml:space="preserve">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/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/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/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/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/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/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/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/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/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/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/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Приложение №1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                              </w:t>
      </w:r>
      <w:r>
        <w:rPr>
          <w:rFonts w:ascii="Segoe UI"/>
          <w:color w:val="000000"/>
          <w:sz w:val="18"/>
          <w:rtl w:val="off"/>
          <w:lang w:val="en-US"/>
        </w:rPr>
        <w:t xml:space="preserve">                                                                                         </w:t>
      </w:r>
      <w:r>
        <w:rPr>
          <w:rFonts w:ascii="Segoe UI"/>
          <w:color w:val="000000"/>
          <w:sz w:val="18"/>
          <w:rtl w:val="off"/>
          <w:lang w:val="en-US"/>
        </w:rPr>
        <w:t>к</w:t>
      </w:r>
      <w:r>
        <w:rPr>
          <w:rFonts w:ascii="Segoe UI"/>
          <w:color w:val="000000"/>
          <w:sz w:val="18"/>
          <w:rtl w:val="off"/>
          <w:lang w:val="en-US"/>
        </w:rPr>
        <w:t xml:space="preserve"> </w:t>
      </w:r>
      <w:r>
        <w:rPr>
          <w:rFonts w:ascii="Segoe UI"/>
          <w:color w:val="000000"/>
          <w:sz w:val="18"/>
          <w:rtl w:val="off"/>
          <w:lang w:val="en-US"/>
        </w:rPr>
        <w:t xml:space="preserve"> </w:t>
      </w:r>
      <w:r>
        <w:rPr>
          <w:rFonts w:ascii="Segoe UI"/>
          <w:color w:val="000000"/>
          <w:sz w:val="18"/>
          <w:rtl w:val="off"/>
          <w:lang w:val="en-US"/>
        </w:rPr>
        <w:t>Постановлению главы</w:t>
      </w:r>
      <w:r>
        <w:rPr>
          <w:rFonts w:ascii="Segoe UI"/>
          <w:color w:val="000000"/>
          <w:sz w:val="18"/>
          <w:rtl w:val="off"/>
          <w:lang w:val="en-US"/>
        </w:rPr>
        <w:t xml:space="preserve"> </w:t>
      </w:r>
      <w:r>
        <w:rPr>
          <w:rFonts w:ascii="Segoe UI"/>
          <w:color w:val="000000"/>
          <w:sz w:val="18"/>
          <w:rtl w:val="off"/>
          <w:lang w:val="en-US"/>
        </w:rPr>
        <w:t xml:space="preserve">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                                                                                                                       </w:t>
      </w:r>
      <w:r>
        <w:rPr>
          <w:rFonts w:ascii="Segoe UI"/>
          <w:color w:val="000000"/>
          <w:sz w:val="18"/>
          <w:rtl w:val="off"/>
          <w:lang w:val="en-US"/>
        </w:rPr>
        <w:t>Жемчужненского поссовета</w:t>
      </w:r>
      <w:r>
        <w:rPr>
          <w:rFonts w:ascii="Segoe UI"/>
          <w:color w:val="000000"/>
          <w:sz w:val="18"/>
          <w:rtl w:val="off"/>
          <w:lang w:val="en-US"/>
        </w:rPr>
        <w:t xml:space="preserve"> </w:t>
      </w:r>
      <w:r>
        <w:rPr>
          <w:rFonts w:ascii="Segoe UI"/>
          <w:color w:val="000000"/>
          <w:sz w:val="18"/>
          <w:rtl w:val="off"/>
          <w:lang w:val="en-US"/>
        </w:rPr>
        <w:t xml:space="preserve">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                                                                                                                       </w:t>
      </w:r>
      <w:r>
        <w:rPr>
          <w:rFonts w:ascii="Segoe UI"/>
          <w:color w:val="000000"/>
          <w:sz w:val="18"/>
          <w:rtl w:val="off"/>
          <w:lang w:val="en-US"/>
        </w:rPr>
        <w:t>от 12.12.2012</w:t>
      </w:r>
      <w:r>
        <w:rPr>
          <w:rFonts w:ascii="Segoe UI"/>
          <w:color w:val="000000"/>
          <w:sz w:val="18"/>
          <w:rtl w:val="off"/>
          <w:lang w:val="en-US"/>
        </w:rPr>
        <w:t xml:space="preserve">      </w:t>
      </w:r>
      <w:r>
        <w:rPr>
          <w:rFonts w:ascii="Segoe UI"/>
          <w:color w:val="000000"/>
          <w:sz w:val="18"/>
          <w:rtl w:val="off"/>
          <w:lang w:val="en-US"/>
        </w:rPr>
        <w:t>№</w:t>
      </w:r>
      <w:r>
        <w:rPr>
          <w:rFonts w:ascii="Segoe UI"/>
          <w:color w:val="000000"/>
          <w:sz w:val="18"/>
          <w:rtl w:val="off"/>
          <w:lang w:val="en-US"/>
        </w:rPr>
        <w:t xml:space="preserve"> </w:t>
      </w:r>
      <w:r>
        <w:rPr>
          <w:rFonts w:ascii="Segoe UI"/>
          <w:color w:val="000000"/>
          <w:sz w:val="18"/>
          <w:rtl w:val="off"/>
          <w:lang w:val="en-US"/>
        </w:rPr>
        <w:t xml:space="preserve"> </w:t>
      </w:r>
      <w:r>
        <w:rPr>
          <w:rFonts w:ascii="Segoe UI"/>
          <w:color w:val="000000"/>
          <w:sz w:val="18"/>
          <w:rtl w:val="off"/>
          <w:lang w:val="en-US"/>
        </w:rPr>
        <w:t>84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567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6"/>
          <w:rtl w:val="off"/>
          <w:lang w:val="en-US"/>
        </w:rPr>
        <w:t>Положение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0" w:firstLine="0"/>
        <w:jc w:val="center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>о порядке создания и деятельности добровольной народной дружины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                  на территории муниципального образования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540" w:right="0" w:hanging="54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>I. Общие положения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1.1. Добровольная народная дружина (далее - ДНД) создается по месту жительства граждан для усиления общественного порядка и борьбы с правонарушениями.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</w:t>
      </w:r>
      <w:r>
        <w:rPr>
          <w:rFonts w:ascii="tahoma"/>
          <w:color w:val="000000"/>
          <w:sz w:val="20"/>
          <w:rtl w:val="off"/>
          <w:lang w:val="en-US"/>
        </w:rPr>
        <w:t>ДНД является добровольным объединением граждан и решает стоящие перед ней задачи во взаимодействии с органами государственной власти, органами местного самоуправления, правоохранительными и иными органами и общественными объединениями граждан на основе принципов добровольности, законности, гуманности, соблюдения и защиты прав и свобод человека и гражданина.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1.2. В своей работе ДНД строго руководствуется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fldChar w:fldCharType="begin"/>
      </w:r>
      <w:r>
        <w:instrText xml:space="preserve"> HYPERLINK "consultantplus://offline/ref=5BD61D617880C48B19846FCD7D34D74DFE74ECFA796DA47A37309Cf1M1I" </w:instrText>
      </w:r>
      <w:r>
        <w:fldChar w:fldCharType="separate"/>
      </w:r>
      <w:r>
        <w:rPr>
          <w:rFonts w:ascii="tahoma"/>
          <w:color w:val="000000"/>
          <w:sz w:val="20"/>
          <w:u w:val="single"/>
          <w:rtl w:val="off"/>
          <w:lang w:val="en-US"/>
        </w:rPr>
        <w:t>Конституцией</w:t>
      </w:r>
      <w:r>
        <w:fldChar w:fldCharType="end"/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0"/>
          <w:rtl w:val="off"/>
          <w:lang w:val="en-US"/>
        </w:rPr>
        <w:t>Российской Федерации, федеральными законами, постановлениями и распоряжениями Правительства Российской Федерации, законами и иными нормативными правовыми актами Республики Хакасия, нормативными правовыми актами органов местного управления Жемчужненского поссовета.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1.3. В ДНД принимаются граждане Российской Федерации, проживающие на территории Жемчужненского поссовета, достигшие 18 лет, способные по своим личным и деловым качествам оказывать содействие правоохранительным органам в охране общественного порядка и обеспечении общественной безопасности, предупреждении и пресечении преступлений и административных правонарушений, раскрытии преступлений.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1.4. Руководство ДНД осуществляется постоянно действующим органом - штабом ДНД.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1.5. Противодействие законной деятельности дружинников, посягательство на жизнь, здоровье, достоинство в связи с их деятельностью по охране общественного порядка влекут за собой ответственность в соответствии с действующим законодательством.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1.6. Координацию взаимодействия органов местного самоуправления, правоохранительных органов и ДНД по решению вопросов по охране общественного порядка, предупреждению и пресечению правонарушений осуществляет администрация Жемчужненского поссовета.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>II. Основные цели и задачи добровольной народной дружины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2.1. Основными целями ДНД являются содействие правоохранительным органам в охране общественного порядка, участие в предупреждении и пресечении правонарушений.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2.2. Народные дружинники совместно с сотрудниками правоохранительных органов выполняют следующие возложенные на них задачи: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участвуют в обеспечении правопорядка в общественных местах, в том числе при проведении массовых общественно-политических, спортивных и культурно-зрелищных мероприятий;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участвуют в мероприятиях по предупреждению и пресечению правонарушений;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осуществляют взаимодействие и оказывают содействие в работе антитеррористических комиссий;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участвуют в обеспечении безопасности дорожного движения;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принимают участие в организации помощи лицам, пострадавшим от несчастных случаев или правонарушений, а также находящимся в беспомощном состоянии;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участвуют в поддержании общественного порядка при стихийных бедствиях и других чрезвычайных ситуациях;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участвуют в иных мероприятиях, связанных с охраной общественного порядка.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>III. Порядок создания добровольной народной дружины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3.1. ДНД создается решением общего (учредительного) собрания лиц, желающих организовать дружину и выступающих в качестве ее учредителей. Учредителями могут быть физические лица, достигшие возраста 18 лет и (или) юридические лица – общественные объединения.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3.2. ДНД учреждается как общественное объединение в организационно-правовой форме общественной организации, либо общественного учреждения. Число учредителей - физических лиц не может быть менее трех.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3.3. На общем (учредительном) собрании учредители утверждают устав ДНД, избирают ее руководящие и контрольные органы.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3.4. Устав должен предусматривать: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1) название, цели ДНД, его организационно-правовую форму;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2) структуру ДНД, руководящие и контрольно-ревизионный органы, территорию, в пределах которой дружина осуществляет свою деятельность;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3) условия и порядок приобретения и утраты членства в объединении, права и обязанности членов данного объединения (если избранная организационно-правовая форма предусматривает членство);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4) компетенцию и порядок формирования руководящих органов, сроки их полномочий, место нахождения постоянно действующего руководящего органа;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5) порядок внесения изменений и дополнений в устав;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6) источники формирования денежных средств и иного имущества, права ДНД, ее руководящих органов и структурных подразделений по управлению имуществом;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7) порядок реорганизации и (или) ликвидации ДНД;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8) иные положения, относящиеся к деятельности ДНД, не противоречащие действующему законодательству.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3.5. С момента принятия учредителями решений об утверждении устава, об избрании руководящих и контрольных органов ДНД считается созданной, осуществляет свою уставную деятельность, приобретает права, за исключением прав юридического лица, и принимает на себя обязанности, предусмотренные действующим законодательством.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3.6. ДНД вправе осуществлять уставную деятельность без государственной регистрации в качестве юридического лица. Правоспособность ДНД как юридического лица возникает с момента ее государственной регистрации.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3.7. ДНД вправе иметь свою символику, утверждаемую на общем собрании учредителей. Символика ДНД и порядок ее использования должны соответствовать требованиям действующего законодательства.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>IV. Порядок формирования состава добровольной народной дружины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4.1. Прием в ДНД производится на строго добровольных началах в индивидуальном порядке на заседании штаба ДНД на основании личного заявления.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4.2. Дружиннику начальником штаба дружины вручается удостоверение установленного образца,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0"/>
          <w:rtl w:val="off"/>
          <w:lang w:val="en-US"/>
        </w:rPr>
        <w:t>нагрудный знак либо нарукавная повязка (при наличии) и памятка дружинника, в которой излагаются основные обязанности и права дружинника.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4.3. Дружинник, систематически не выполняющий свои обязанности (уклонение от участия в дежурствах без уважительных причин, нарушение дисциплины во время несения дежурства и т.п.), исключается из народной дружины. Решение об исключении принимается по представлению начальника штаба ДНД на очередном заседании штаба дружины большинством голосов от числа членов штаба. Исключенный из дружины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0"/>
          <w:rtl w:val="off"/>
          <w:lang w:val="en-US"/>
        </w:rPr>
        <w:t>не может быть повторно принят в дружину.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</w:t>
      </w:r>
      <w:r>
        <w:rPr>
          <w:rFonts w:ascii="tahoma"/>
          <w:color w:val="000000"/>
          <w:sz w:val="20"/>
          <w:rtl w:val="off"/>
          <w:lang w:val="en-US"/>
        </w:rPr>
        <w:t>Дружинники, обратившиеся с просьбой об освобождении их от обязанностей дружинника по собственному желанию, выбывают из состава ДНД. Решение о выбытии принимается штабом ДНД.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>V. Права и обязанности дружинника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5.1. При исполнении совместно с сотрудниками правоохранительных органов обязанностей по охране общественного порядка, предупреждению и пресечению правонарушений дружинник имеет право: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требовать от граждан и должностных лиц соблюдения установленного общественного порядка;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сопровождать в медицинские учреждения либо дежурные части органов внутренних дел лиц, находящихся в общественных местах в состоянии опьянения, либо лиц, совершивших правонарушения;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беспрепятственно входить в общественные помещения для преследования лиц, подозреваемых в совершении правонарушений, либо при наличии достаточных оснований полагать, что там совершено или совершается правонарушение или произошел несчастный случай;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пользоваться безвозмездно в случаях, не терпящих отлагательства, для связи с правоохранительными органами или постоянно действующими органами телефонами, принадлежащими организациям независимо от форм собственности;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осуществлять контроль за выполнением водителями транспортных средств и пешеходами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fldChar w:fldCharType="begin"/>
      </w:r>
      <w:r>
        <w:instrText xml:space="preserve"> HYPERLINK "consultantplus://offline/ref=5BD61D617880C48B19846FCD7D34D74DFD7EEBFB7639F37866659214A8f3M2I" </w:instrText>
      </w:r>
      <w:r>
        <w:fldChar w:fldCharType="separate"/>
      </w:r>
      <w:r>
        <w:rPr>
          <w:rFonts w:ascii="tahoma"/>
          <w:color w:val="000000"/>
          <w:sz w:val="20"/>
          <w:u w:val="single"/>
          <w:rtl w:val="off"/>
          <w:lang w:val="en-US"/>
        </w:rPr>
        <w:t>правил</w:t>
      </w:r>
      <w:r>
        <w:fldChar w:fldCharType="end"/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0"/>
          <w:rtl w:val="off"/>
          <w:lang w:val="en-US"/>
        </w:rPr>
        <w:t>дорожного движения.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5.2. Дружинник обязан: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соблюдать требования действующего законодательства, не допускать необоснованного ограничения прав и свобод граждан, проявлять корректность и выдержку при обращении к гражданам и должностным лицам, не совершать действий, ущемляющих честь и достоинство человека и гражданина;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при обращении к гражданам и должностным лицам представляться им и предъявлять по их требованию удостоверение народного дружинника;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знать права и обязанности народного дружинника, изучать формы и методы предупреждения и пресечения правонарушений, постоянно совершенствовать свои правовые знания, повышать уровень специальной и физической подготовки;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своевременно сообщать о выявленных, ставших известными или готовящихся правонарушениях в правоохранительные органы;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принимать меры по оказанию помощи, в том числе доврачебной, гражданам, пострадавшим от правонарушений или от несчастных случаев, а также гражданам, находящимся в беспомощном или ином состоянии, опасном для их здоровья и жизни;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не разглашать оперативную и иную служебную информацию о деятельности правоохранительных органов, ставшую ему известной в связи с осуществлением деятельности по охране общественного порядка, предупреждению и пресечению правонарушений, а также сведения, относящиеся к частной жизни, личной и семейной тайне граждан, если иное не установлено законодательством;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выполнять законные требования сотрудников правоохранительных органов при выполнении обязанностей по охране общественного порядка.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>VI. Порядок осуществления деятельности добровольной народной дружины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6.1. ДНД осуществляет свою деятельность в непосредственном взаимодействии с сотрудниками ОВД путем: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патрулирования и выставления постов на улицах, площадях и других общественных местах, проведения рейдов по выявлению правонарушений и лиц, их совершивших;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проведения индивидуальной воспитательной работы с лицами, допускающими правонарушения, разъяснения гражданам законодательства, проведения бесед с родителями несовершеннолетних, допускающих правонарушения;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использования средств СМИ и Интернет в целях профилактики правонарушений.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>VII. Взаимодействие добровольной народной дружины с правоохранительными органами и органами местного самоуправления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7.1. Органы местного самоуправления и правоохранительные органы оказывают ДНД правовую помощь и содействие в организации ее деятельности, а также могут, в порядке, предусмотренном действующим законодательством, оказывать финансовую помощь и содействие в организации прохождения специальной и физической подготовки, в том числе обучению по оказанию доврачебной помощи пострадавшим.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>VIII. Руководство деятельностью добровольной народной дружины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8.1. Руководство добровольной народной дружиной осуществляет штаб ДНД.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8.2. Оперативное руководство работой дружинников осуществляет начальник штаба ДНД, который: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организует изучение дружинниками законодательства РФ, занятия по физической подготовке дружинников, обучение их формам и методам борьбы с правонарушителями;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планирует работу дружины, инструктирует дружинников и контролирует их деятельность, ведет учет дружинников и результатов их работы, готовит для обсуждения на заседании штаба ДНД и общем собрании учредителей вопросы организации и деятельности дружины;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отчитывается ежеквартально перед штабом ДНД и ежегодно – перед учредителями;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ходатайствует перед штабом ДНД о поощрении наиболее отличившихся дружинников;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ведет табельный учет выхода дружинников на дежурство.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8.3. Штаб ДНД: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проводит организационную работу по формированию и совершенствованию деятельности ДНД;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планирует работу ДНД, разрабатывает мероприятия по взаимодействию дружины с органами местного самоуправления и правоохранительными органами;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проверяет деятельность ДНД, принимает меры к устранению выявленных недостатков;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принимает участие в разработке и осуществлении мероприятий по предупреждению правонарушений;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ходатайствует перед руководителями предприятий, учреждений и организаций, органами местного самоуправления Жемчужненского поссовета о поощрении наиболее отличившихся дружинников;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отчитывается о работе ДНД перед учредителями, органами местного самоуправления Жемчужненского поссовета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0"/>
          <w:rtl w:val="off"/>
          <w:lang w:val="en-US"/>
        </w:rPr>
        <w:t>и населением.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>IХ. Гарантии правовой и социальной защиты дружинников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9.1. Дружинники при исполнении обязанностей по обеспечению правопорядка находятся под защитой государства.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9.2. Законные требования дружинника обязательны для исполнения гражданами и должностными лицами Российской Федерации, иностранными гражданами и лицами без гражданства.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9.3. Неповиновение законным требованиям дружинника или действия, препятствующие исполнению возложенных на него обязанностей, а также посягательство на жизнь, здоровье, честь и достоинство дружинника при исполнении им обязанностей по охране общественного порядка влекут за собой ответственность, установленную законодательством Российской Федерации.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9.4. Никто не имеет права принуждать дружинника исполнять обязанности, которые не возложены на него действующим законодательством Российской Федерации, настоящим Положением, уставом ДНД.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9.5. Ущерб, причиненный жизни и здоровью дружинника при исполнении им обязанностей по обеспечению общественного порядка, возмещается в соответствии с действующим законодательством Российской Федерации.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9.6. Предприятия, учреждения и организации, работники которых исполняют обязанности дружинников, вправе: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заключать договоры страхования жизни и здоровья дружинников на случай причинения вреда в период выполнения ими функций по охране общественного порядка;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осуществлять доплату к заработной плате дружинников;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при заключении коллективных договоров предусматривать возможность предоставления дружинникам дополнительных оплачиваемых отпусков.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>X. Меры поощрения дружинников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10.1. Для поощрения народных дружинников, активно участвующих в охране общественного порядка, органы местного самоуправления Жемчужненского поссовета и правоохранительные органы в пределах своих полномочий могут принимать следующие формы морального и материального поощрения: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награждение благодарственным письмом;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награждение Почетной грамотой;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награждение ценными подарками;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вручением денежной премии.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10.2. За особые заслуги в деле охраны общественного порядка, проявленные при этом мужество и героизм дружинники могут быть представлены к награждению государственными наградами Российской Федерации в соответствии с законодательством Российской Федерации.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10.3. Предприятия, организации, учреждения, органы местного самоуправления и иные органы и объединения могут применять к дружиннику за счет своих средств иные дополнительные льготы, поощрения и награждения.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>XI. Материально-техническое обеспечение ДНД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11.1. Необходимым помещением, инвентарем, мебелью, средствами связи, канцелярскими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принадлежностями ДНД обеспечивается органами местного самоуправления Жемчужненского поссовета.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/>
      </w:pPr>
    </w:p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symbol">
    <w:charset w:val="02"/>
  </w:font>
  <w:font w:name="times new roman&amp;quot;">
    <w:charset w:val="00"/>
  </w:font>
  <w:font w:name="calibri">
    <w:charset w:val="00"/>
  </w:font>
  <w:font w:name="arial">
    <w:charset w:val="00"/>
  </w:font>
  <w:font w:name="courier new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/>
  <w:abstractNum w:abstractNumId="1"/>
  <w:abstractNum w:abstractNumId="2"/>
  <w:abstractNum w:abstractNumId="3"/>
  <w:abstractNum w:abstractNumId="4"/>
  <w:abstractNum w:abstractNumId="5"/>
  <w:abstractNum w:abstractNumId="6"/>
  <w:abstractNum w:abstractNumId="7"/>
  <w:abstractNum w:abstractNumId="8"/>
  <w:abstractNum w:abstractNumId="9"/>
  <w:abstractNum w:abstractNumId="10"/>
  <w:abstractNum w:abstractNumId="11"/>
  <w:abstractNum w:abstractNumId="12"/>
  <w:abstractNum w:abstractNumId="13"/>
  <w:abstractNum w:abstractNumId="14"/>
  <w:num w:numId="1">
    <w:abstractNumId w:val="0"/>
    <w:lvlOverride w:ilvl="0">
      <w:lvl w:ilvl="0" w:tentative="1">
        <w:numFmt w:val="bullet"/>
        <w:suff w:val="tab"/>
        <w:lvlText w:val="1."/>
        <w:rPr/>
      </w:lvl>
    </w:lvlOverride>
  </w:num>
  <w:num w:numId="2">
    <w:abstractNumId w:val="1"/>
    <w:lvlOverride w:ilvl="0">
      <w:lvl w:ilvl="0" w:tentative="1">
        <w:numFmt w:val="bullet"/>
        <w:suff w:val="tab"/>
        <w:lvlText w:val="2."/>
        <w:rPr/>
      </w:lvl>
    </w:lvlOverride>
  </w:num>
  <w:num w:numId="3">
    <w:abstractNumId w:val="2"/>
    <w:lvlOverride w:ilvl="0">
      <w:lvl w:ilvl="0" w:tentative="1">
        <w:numFmt w:val="bullet"/>
        <w:suff w:val="tab"/>
        <w:lvlText w:val="3."/>
        <w:rPr/>
      </w:lvl>
    </w:lvlOverride>
  </w:num>
  <w:num w:numId="4">
    <w:abstractNumId w:val="3"/>
    <w:lvlOverride w:ilvl="0">
      <w:lvl w:ilvl="0" w:tentative="1">
        <w:numFmt w:val="bullet"/>
        <w:suff w:val="tab"/>
        <w:lvlText w:val="4."/>
        <w:rPr/>
      </w:lvl>
    </w:lvlOverride>
  </w:num>
  <w:num w:numId="5">
    <w:abstractNumId w:val="4"/>
    <w:lvlOverride w:ilvl="0">
      <w:lvl w:ilvl="0" w:tentative="1">
        <w:numFmt w:val="bullet"/>
        <w:suff w:val="tab"/>
        <w:lvlText w:val="5."/>
        <w:rPr/>
      </w:lvl>
    </w:lvlOverride>
  </w:num>
  <w:num w:numId="6">
    <w:abstractNumId w:val="5"/>
    <w:lvlOverride w:ilvl="0">
      <w:lvl w:ilvl="0" w:tentative="1">
        <w:numFmt w:val="bullet"/>
        <w:suff w:val="tab"/>
        <w:lvlText w:val="6."/>
        <w:rPr/>
      </w:lvl>
    </w:lvlOverride>
  </w:num>
  <w:num w:numId="7">
    <w:abstractNumId w:val="6"/>
    <w:lvlOverride w:ilvl="0">
      <w:lvl w:ilvl="0" w:tentative="1">
        <w:numFmt w:val="bullet"/>
        <w:suff w:val="tab"/>
        <w:lvlText w:val="7."/>
        <w:rPr/>
      </w:lvl>
    </w:lvlOverride>
  </w:num>
  <w:num w:numId="8">
    <w:abstractNumId w:val="7"/>
    <w:lvlOverride w:ilvl="0">
      <w:lvl w:ilvl="0" w:tentative="1">
        <w:numFmt w:val="bullet"/>
        <w:suff w:val="tab"/>
        <w:lvlText w:val="1."/>
        <w:rPr/>
      </w:lvl>
    </w:lvlOverride>
  </w:num>
  <w:num w:numId="9">
    <w:abstractNumId w:val="8"/>
    <w:lvlOverride w:ilvl="0">
      <w:lvl w:ilvl="0" w:tentative="1">
        <w:numFmt w:val="bullet"/>
        <w:suff w:val="tab"/>
        <w:lvlText w:val="2."/>
        <w:rPr/>
      </w:lvl>
    </w:lvlOverride>
  </w:num>
  <w:num w:numId="10">
    <w:abstractNumId w:val="9"/>
    <w:lvlOverride w:ilvl="0">
      <w:lvl w:ilvl="0" w:tentative="1">
        <w:numFmt w:val="bullet"/>
        <w:suff w:val="tab"/>
        <w:lvlText w:val="3."/>
        <w:rPr/>
      </w:lvl>
    </w:lvlOverride>
  </w:num>
  <w:num w:numId="11">
    <w:abstractNumId w:val="10"/>
    <w:lvlOverride w:ilvl="0">
      <w:lvl w:ilvl="0" w:tentative="1">
        <w:numFmt w:val="bullet"/>
        <w:suff w:val="tab"/>
        <w:lvlText w:val="4."/>
        <w:rPr/>
      </w:lvl>
    </w:lvlOverride>
  </w:num>
  <w:num w:numId="12">
    <w:abstractNumId w:val="11"/>
    <w:lvlOverride w:ilvl="0">
      <w:lvl w:ilvl="0" w:tentative="1">
        <w:numFmt w:val="bullet"/>
        <w:suff w:val="tab"/>
        <w:lvlText w:val="1."/>
        <w:rPr/>
      </w:lvl>
    </w:lvlOverride>
  </w:num>
  <w:num w:numId="13">
    <w:abstractNumId w:val="12"/>
    <w:lvlOverride w:ilvl="0">
      <w:lvl w:ilvl="0" w:tentative="1">
        <w:numFmt w:val="bullet"/>
        <w:suff w:val="tab"/>
        <w:lvlText w:val="2."/>
        <w:rPr/>
      </w:lvl>
    </w:lvlOverride>
  </w:num>
  <w:num w:numId="14">
    <w:abstractNumId w:val="13"/>
    <w:lvlOverride w:ilvl="0">
      <w:lvl w:ilvl="0" w:tentative="1">
        <w:numFmt w:val="bullet"/>
        <w:suff w:val="tab"/>
        <w:lvlText w:val="3."/>
        <w:rPr/>
      </w:lvl>
    </w:lvlOverride>
  </w:num>
  <w:num w:numId="15">
    <w:abstractNumId w:val="14"/>
    <w:lvlOverride w:ilvl="0">
      <w:lvl w:ilvl="0" w:tentative="1">
        <w:numFmt w:val="bullet"/>
        <w:suff w:val="tab"/>
        <w:lvlText w:val="4."/>
        <w:rPr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1.png"/><Relationship Id="rId13" Type="http://schemas.openxmlformats.org/officeDocument/2006/relationships/image" Target="media/image1.png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image" Target="media/image1.png"/><Relationship Id="rId17" Type="http://schemas.openxmlformats.org/officeDocument/2006/relationships/image" Target="media/image2.png"/><Relationship Id="rId18" Type="http://schemas.openxmlformats.org/officeDocument/2006/relationships/image" Target="media/image3.png"/><Relationship Id="rId19" Type="http://schemas.openxmlformats.org/officeDocument/2006/relationships/image" Target="media/image1.png"/><Relationship Id="rId2" Type="http://schemas.openxmlformats.org/officeDocument/2006/relationships/fontTable" Target="fontTable.xml"/><Relationship Id="rId20" Type="http://schemas.openxmlformats.org/officeDocument/2006/relationships/image" Target="media/image2.png"/><Relationship Id="rId21" Type="http://schemas.openxmlformats.org/officeDocument/2006/relationships/image" Target="media/image1.png"/><Relationship Id="rId22" Type="http://schemas.openxmlformats.org/officeDocument/2006/relationships/image" Target="media/image1.png"/><Relationship Id="rId23" Type="http://schemas.openxmlformats.org/officeDocument/2006/relationships/image" Target="media/image2.png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