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85 от 22.12.2011г. «Об утверждении бюджета муниципального образования Жемчужненский поссовет на 2012 год 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27.04.2012г. № 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27 апреля 2012г.                                               п.Жемчужный                            №  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Совета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Жемчужненский поссовет № 85  от 22.12.2011г.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на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22.12.2011 г № 85  в связи с     уточнением доходов и расходов бюджета,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  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85 от 22.12.2011г.</w:t>
      </w:r>
      <w:r>
        <w:rPr>
          <w:rFonts w:ascii="times new roman"/>
          <w:color w:val="000000"/>
          <w:sz w:val="18"/>
          <w:rtl w:val="off"/>
          <w:lang w:val="en-US"/>
        </w:rPr>
        <w:t xml:space="preserve"> «</w:t>
      </w:r>
      <w:r>
        <w:rPr>
          <w:rFonts w:ascii="times new roman"/>
          <w:color w:val="000000"/>
          <w:sz w:val="24"/>
          <w:rtl w:val="off"/>
          <w:lang w:val="en-US"/>
        </w:rPr>
        <w:t>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 xml:space="preserve">поссовет на 2012 год и на плановый период 2013 и 2014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1. Пункт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Утвердить основные характеристики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24"/>
          <w:rtl w:val="off"/>
          <w:lang w:val="en-US"/>
        </w:rPr>
        <w:t xml:space="preserve"> поссовет (далее бюджет муниципального образования) на 2012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общий объем доходов   бюджета в сумме 7130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общий объем расходов   бюджета в сумме 7600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- дефицит   бюджета 470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2. Приложение № 1 «Источники финансирования дефицита бюджета муниципального образования </w:t>
      </w:r>
      <w:r>
        <w:rPr>
          <w:rFonts w:ascii="times new roman"/>
          <w:color w:val="000000"/>
          <w:sz w:val="22"/>
          <w:rtl w:val="off"/>
          <w:lang w:val="en-US"/>
        </w:rPr>
        <w:t>Жемчужненский</w:t>
      </w:r>
      <w:r>
        <w:rPr>
          <w:rFonts w:ascii="times new roman"/>
          <w:color w:val="000000"/>
          <w:sz w:val="18"/>
          <w:rtl w:val="off"/>
          <w:lang w:val="en-US"/>
        </w:rPr>
        <w:t xml:space="preserve"> поссовет на  2012 год» изложить в новой редакции согласно приложению № 1 к настоящему решению. 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3. Приложение № 5 «Доходы бюджета  муниципального образования Жемчужненский поссовет на 2012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поссовет на 2012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5. Приложение № 9 «Ведомственная структура расходов муниципального образования Жемчужненский поссовет на 2012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