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административного регламента предоставления муниципальной услуги Об утверждении административного регламента по исполнению муниципальной функции «Осуществление муниципального контроля на территории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11.09.2012 г. № 61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Республика Хакасия                                                                                                          Администрация  Жемчужненского поссовета                                                              </w:t>
      </w: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11.09.2012г.                                  п. Жемчужный                                    № 61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утверждении административного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регламента по исполнению муниципальной функции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«Осуществление муниципального контроля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 территории Жемчужненского поссовета»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   </w:t>
      </w:r>
      <w:r>
        <w:rPr>
          <w:rFonts w:ascii="tahoma"/>
          <w:color w:val="000000"/>
          <w:sz w:val="20"/>
          <w:rtl w:val="off"/>
          <w:lang w:val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муниципального контроля (надзора) и муниципального контроля», Постановлением Правительства РХ от 13.04.2012г. №239 «О порядке разработки и принятия органами местного самоуправления в РХ административных регламентов исполнения муниципальных функций»                                                                                                                  ПОСТАНОВЛЯЮ:                                                                                                                                                                                                                                         1. Утвердить административный регламент  по исполнению муниципальной функции «Осуществление муниципального контроля на территории Жемчужненского поссовета» 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2. Опубликовать настоящее постановление 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Административный регламент обнародовать путем размещения на официальном сайте   администрации Жемчужненского поссовета по адресу «</w:t>
      </w:r>
      <w:r>
        <w:fldChar w:fldCharType="begin"/>
      </w:r>
      <w:r>
        <w:instrText xml:space="preserve"> HYPERLINK "http://admzgem.ru/" </w:instrText>
      </w:r>
      <w:r>
        <w:fldChar w:fldCharType="separate"/>
      </w:r>
      <w:r>
        <w:rPr>
          <w:rFonts w:ascii="tahoma"/>
          <w:color w:val="6d6d6d"/>
          <w:sz w:val="20"/>
          <w:u w:val="single"/>
          <w:rtl w:val="off"/>
          <w:lang w:val="en-US"/>
        </w:rPr>
        <w:t xml:space="preserve"> http://www.admzgem.ru/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3. Данное постановление вступает в силу со дня его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Глава Жемчужненского поссовета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