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Положение о порядке учета предложений по проекту Устава муниципального образования Жемчужненский сельсовет, проекту муниципального правового акта о внесении изменений и дополнений в Устав и порядке участия граждан в его обсуждении, проекта Устава, проекта муниципального правового акта о внесении изменений и дополнений в Устав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Приложение N 2 к решению Совета депутатов МО Жемчужненский поссовет от 28.05.2013 г. N 60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ПОЛОЖЕНИЕ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 ПОРЯДКЕ УЧЕТА ПРЕДЛОЖЕНИЙ ПО ПРОЕКТУ УСТАВА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МУНИЦИПАЛЬНОГО ОБРАЗОВАНИЯ ЖЕМЧУЖНЕНСКИЙ СЕЛЬСОВЕТ,                                 ПРОЕКТУ МУНИЦИПАЛЬНОГО ПРАВОВОГО АКТА О ВНЕСЕНИИ ИЗМЕНЕНИЙ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И ДОПОЛНЕНИЙ В УСТАВ И ПОРЯДКЕ УЧАСТИЯ ГРАЖДАН В ЕГО ОБСУЖДЕНИИ,  ПРОЕКТА УСТАВА, ПРОЕКТА МУНИЦИПАЛЬНОГО ПРАВОВОГО АКТА О ВНЕСЕНИИ ИЗМЕНЕНИЙ И ДОПОЛНЕНИЙ В УСТАВ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u w:val="single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Настоящее Положение в соответствии со </w:t>
      </w:r>
      <w:r>
        <w:fldChar w:fldCharType="begin"/>
      </w:r>
      <w:r>
        <w:instrText xml:space="preserve"> HYPERLINK "consultantplus://offline/ref=68518AE7C1D6A5244B6E5F0F0B4462243F930A1D2F362F4CFFDDE32F22CECBA301F9C7FE93051918x9Y7E" </w:instrText>
      </w:r>
      <w:r>
        <w:fldChar w:fldCharType="separate"/>
      </w:r>
      <w:r>
        <w:rPr>
          <w:rFonts w:ascii="tahoma"/>
          <w:color w:val="000000"/>
          <w:sz w:val="20"/>
          <w:u w:val="single"/>
          <w:rtl w:val="off"/>
          <w:lang w:val="en-US"/>
        </w:rPr>
        <w:t>статьей 44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Федерального закона от                        6 октября 2003 года   № 131-ФЗ "Об общих принципах организации местного самоуправления в Российской Федерации"  регулирует порядок внесения, рассмотрения и учета предложений по проекту Устава, проекту муниципального правового акта о внесении изменений и дополнений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ahoma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(далее - проект изменений в Устав), а также порядок участия граждан в обсуждении проекта Устава, проекта изменений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ahoma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1. Общие положения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1.1. Обсуждение гражданами проекта муниципального правового акта о принятии проекта Устава, проекта изменений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ahoma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является одним из способов непосредственного участия граждан в местном самоуправлении.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1.2. Предложения об изменениях и дополнениях к опубликованному (обнародованному) проекту Устава, проекту изменений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ahoma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могут вноситься: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1) гражданами, проживающими на территории муниципального образования Жемчужненский сельсовет, в порядке индивидуальных или коллективных обращений;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2) органами местного самоуправления;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3) местными или региональными отделениями политических партий, иными общественными объединениями;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4) органами территориального общественного самоуправления.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1.3. Предложения по проекту Устава, проекту изменений и дополнений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ahoma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в письменном виде подаются в комиссию по организации и проведению публичных слушаний (далее - Комиссия) и должны содержать сведения: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об инициаторе внесения предложений,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о дате внесения предложения;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абзац, пункт, часть, статью проекта, которые предлагается изменить или дополнить;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текст предложения к проекту или текст (часть текста) проекта с учетом изменения или дополнения;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обоснование предлагаемого изменения или дополнения.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2. Комиссия по подготовке проекта Устава,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проекта изменений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ahoma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2.1. Комиссия создается Советом депутатов поселения (далее - Совет депутатов).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2.2. Информация о составе Комиссии и месте ее расположения доводится до сведения населения одновременно с опубликованием в газете "Ширинский вестник" проекта Устава, проекта изменений и дополнений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ahoma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2.3. Предложения по проекту Устава, проекту изменений и дополнений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ahoma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могут быть внесены в Комиссию в течение семи дней со дня официального опубликования (обнародования) проекта соответствующего документа.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3. Порядок учета и рассмотрения поступивших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предложений по проекту Устава, проекту изменений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и дополнений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ahoma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3.1. Все поступившие в Комиссию предложения по проекту Устава, проекту изменений и дополнений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ahoma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подлежат регистрации (</w:t>
      </w:r>
      <w:r>
        <w:fldChar w:fldCharType="begin"/>
      </w:r>
      <w:r>
        <w:instrText xml:space="preserve"> HYPERLINK "http://admzgem.ru/resheniya_soveta_deputatov/one-9866.html" </w:instrText>
      </w:r>
      <w:r>
        <w:fldChar w:fldCharType="separate"/>
      </w:r>
      <w:r>
        <w:rPr>
          <w:rFonts w:ascii="tahoma"/>
          <w:color w:val="000000"/>
          <w:sz w:val="20"/>
          <w:u w:val="single"/>
          <w:rtl w:val="off"/>
          <w:lang w:val="en-US"/>
        </w:rPr>
        <w:t>форма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учета прилагается).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3.2. Предложения по проекту Устава, проекту изменений и дополнений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ahoma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должны соответствовать законодательству Российской Федерации.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3.3. Предложения по проекту Устава, проекту изменений и дополнений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ahoma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, внесенные с нарушением сроков, предусмотренных </w:t>
      </w:r>
      <w:r>
        <w:fldChar w:fldCharType="begin"/>
      </w:r>
      <w:r>
        <w:instrText xml:space="preserve"> HYPERLINK "http://admzgem.ru/resheniya_soveta_deputatov/one-9866.html" </w:instrText>
      </w:r>
      <w:r>
        <w:fldChar w:fldCharType="separate"/>
      </w:r>
      <w:r>
        <w:rPr>
          <w:rFonts w:ascii="tahoma"/>
          <w:color w:val="000000"/>
          <w:sz w:val="20"/>
          <w:u w:val="single"/>
          <w:rtl w:val="off"/>
          <w:lang w:val="en-US"/>
        </w:rPr>
        <w:t>пунктом 2.3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настоящего Положения, по решению Комиссии могут быть оставлены без рассмотрения.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3.4. Инициаторы предложений по проекту Устава, проекту изменений и дополнений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ahoma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вправе присутствовать и принимать участие в обсуждении своих предложений на заседании Комиссии, для чего они заблаговременно информируются о месте, дате и времени заседания Комиссии.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3.5. Итоги изучения, анализа и обобщения поступивших предложений по проекту Устава, проекту изменений и дополнений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ahoma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отражаются в заключении, составляемом Комиссией.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3.6. Обсуждение гражданами проекта Устава, проекта изменений и дополнений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ahoma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проводится в виде публичных слушаний по проекту Устава, проекту изменений и дополнений в </w:t>
      </w:r>
      <w:r>
        <w:fldChar w:fldCharType="begin"/>
      </w:r>
      <w:r>
        <w:instrText xml:space="preserve"> HYPERLINK "consultantplus://offline/ref=68518AE7C1D6A5244B6E5F1908283D21369C50172B3A2C19A382B87275C7C1F446B69EBCD7091A1B9625DBx3Y6E" </w:instrText>
      </w:r>
      <w:r>
        <w:fldChar w:fldCharType="separate"/>
      </w:r>
      <w:r>
        <w:rPr>
          <w:rFonts w:ascii="tahoma"/>
          <w:color w:val="000000"/>
          <w:sz w:val="20"/>
          <w:u w:val="single"/>
          <w:rtl w:val="off"/>
          <w:lang w:val="en-US"/>
        </w:rPr>
        <w:t>Устав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в соответствии с принятым Положением о порядке организации и проведения публичных слушаний в муниципальном образовании Жемчужненский поссовет.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18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Приложение N 3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к решению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от 28.05.2013 г. N 60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ФОРМА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УЧЕТА ПОСТУПИВШИХ ПРЕДЛОЖЕНИЙ ПО ПРОЕКТУ УСТАВА,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ПРОЕКТУ ИЗМЕНЕНИЙ И ДОПОЛНЕНИЙ В УСТАВ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360"/>
        <w:gridCol w:w="1800"/>
        <w:gridCol w:w="1080"/>
        <w:gridCol w:w="1620"/>
        <w:gridCol w:w="1800"/>
        <w:gridCol w:w="1620"/>
        <w:gridCol w:w="1080"/>
      </w:tblGrid>
      <w:tr>
        <w:trPr>
          <w:wBefore w:w="0" w:type="dxa"/>
          <w:jc w:val="left"/>
        </w:trPr>
        <w:tc>
          <w:tcPr>
            <w:cnfStyle w:val="100010000000"/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N 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п/п</w:t>
            </w:r>
          </w:p>
        </w:tc>
        <w:tc>
          <w:tcPr>
            <w:cnfStyle w:val="100001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Инициатор 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внесения  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предложений</w:t>
            </w:r>
          </w:p>
        </w:tc>
        <w:tc>
          <w:tcPr>
            <w:cnfStyle w:val="1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Дата      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внесе ния  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предло        жения</w:t>
            </w:r>
          </w:p>
        </w:tc>
        <w:tc>
          <w:tcPr>
            <w:cnfStyle w:val="1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Абзац,     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пункт,     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часть,     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статья     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проекта,   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которые    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предлагается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изменить или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дополнить  </w:t>
            </w:r>
          </w:p>
        </w:tc>
        <w:tc>
          <w:tcPr>
            <w:cnfStyle w:val="100010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Текст     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предложения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или текст 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(часть    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текста)   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проекта с 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учетом    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изменений 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или       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дополнения</w:t>
            </w:r>
          </w:p>
        </w:tc>
        <w:tc>
          <w:tcPr>
            <w:cnfStyle w:val="1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Обоснова  ние 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предлагае мого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изменения или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дополнения  </w:t>
            </w:r>
          </w:p>
        </w:tc>
        <w:tc>
          <w:tcPr>
            <w:cnfStyle w:val="1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Приме чания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1</w:t>
            </w:r>
          </w:p>
        </w:tc>
        <w:tc>
          <w:tcPr>
            <w:cnfStyle w:val="000001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    2     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    3    </w:t>
            </w:r>
          </w:p>
        </w:tc>
        <w:tc>
          <w:tcPr>
            <w:cnfStyle w:val="0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    4     </w:t>
            </w:r>
          </w:p>
        </w:tc>
        <w:tc>
          <w:tcPr>
            <w:cnfStyle w:val="000010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    5    </w:t>
            </w:r>
          </w:p>
        </w:tc>
        <w:tc>
          <w:tcPr>
            <w:cnfStyle w:val="0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     6     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   7   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1 </w:t>
            </w:r>
          </w:p>
        </w:tc>
        <w:tc>
          <w:tcPr>
            <w:cnfStyle w:val="000001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2 </w:t>
            </w:r>
          </w:p>
        </w:tc>
        <w:tc>
          <w:tcPr>
            <w:cnfStyle w:val="000001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3 </w:t>
            </w:r>
          </w:p>
        </w:tc>
        <w:tc>
          <w:tcPr>
            <w:cnfStyle w:val="000001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4 </w:t>
            </w:r>
          </w:p>
        </w:tc>
        <w:tc>
          <w:tcPr>
            <w:cnfStyle w:val="000001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18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Приложение N 4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к решению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от 28.05.2013 г.  N 60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ПРЕДЛОЖЕНИЯ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ПО ПРОЕКТУ УСТАВА, ПРОЕКТУ ИЗМЕНЕНИЙ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И ДОПОЛНЕНИЙ В УСТАВ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585"/>
        <w:gridCol w:w="3975"/>
        <w:gridCol w:w="3045"/>
        <w:gridCol w:w="1515"/>
      </w:tblGrid>
      <w:tr>
        <w:trPr>
          <w:wBefore w:w="0" w:type="dxa"/>
          <w:jc w:val="left"/>
        </w:trPr>
        <w:tc>
          <w:tcPr>
            <w:cnfStyle w:val="100010000000"/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N 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п/п</w:t>
            </w:r>
          </w:p>
        </w:tc>
        <w:tc>
          <w:tcPr>
            <w:cnfStyle w:val="100001000000"/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Текст Устава с указанием абзаца,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пункта, части, статьи          </w:t>
            </w:r>
          </w:p>
        </w:tc>
        <w:tc>
          <w:tcPr>
            <w:cnfStyle w:val="100010000000"/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Предложение по изменению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текста, указанного в   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br w:type="textWrapping"/>
            </w:r>
            <w:r>
              <w:fldChar w:fldCharType="begin"/>
            </w:r>
            <w:r>
              <w:instrText xml:space="preserve"> HYPERLINK "http://admzgem.ru/resheniya_soveta_deputatov/one-9866.html" </w:instrText>
            </w:r>
            <w:r>
              <w:fldChar w:fldCharType="separate"/>
            </w:r>
            <w:r>
              <w:rPr>
                <w:rFonts w:ascii="Segoe UI"/>
                <w:color w:val="000000"/>
                <w:sz w:val="18"/>
                <w:u w:val="single"/>
                <w:rtl w:val="off"/>
                <w:lang w:val="en-US"/>
              </w:rPr>
              <w:t>графе 2</w:t>
            </w:r>
            <w:r>
              <w:fldChar w:fldCharType="end"/>
            </w:r>
          </w:p>
        </w:tc>
        <w:tc>
          <w:tcPr>
            <w:cnfStyle w:val="100001000000"/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Обоснование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1</w:t>
            </w:r>
          </w:p>
        </w:tc>
        <w:tc>
          <w:tcPr>
            <w:cnfStyle w:val="000001000000"/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              2               </w:t>
            </w:r>
          </w:p>
        </w:tc>
        <w:tc>
          <w:tcPr>
            <w:cnfStyle w:val="000010000000"/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          3           </w:t>
            </w:r>
          </w:p>
        </w:tc>
        <w:tc>
          <w:tcPr>
            <w:cnfStyle w:val="000001000000"/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    4   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(Фамилия, имя, отчество гражданина)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(Год рождения)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(Адрес места жительства)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(Личная подпись и дата)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