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Постановление Главы муниципального образования Жемчужненский поссовет от 04.08.2011г. № 39 «О проведении запроса котировок на установку котельного оборудования»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46 от 26.09.2011г.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26.09.2011г.                                      п. Жемчужный                                     № 46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139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Постановление Главы муниципального образования Жемчужненский поссовет от 04.08.2011г. № 39 «О проведении запроса котировок на установку котельного оборудования»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Рассмотрев протест Прокуратуры Ширинского района исх.№ 2-9-11 от 23.09.2011г. «О внесении изменений в Постановление Главы муниципального образования Жемчужненский поссовет от 04.08.2011г. № 39 «О проведении запроса котировок на установку котельного оборудования»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1. Внести изменения в Постановление </w:t>
      </w:r>
      <w:r>
        <w:rPr>
          <w:rFonts w:ascii="times new roman"/>
          <w:color w:val="000000"/>
          <w:sz w:val="26"/>
          <w:rtl w:val="off"/>
          <w:lang w:val="en-US"/>
        </w:rPr>
        <w:t>Главы муниципального образования Жемчужненский поссовет от 04.08.2011г. № 39 «О проведении запроса котировок на установку котельного оборудования»: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1.1. Дополнить постановление пунктом 3. Постановление вступает в силу со дня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поссовет                                                                                                           С.Е.Ашуркин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