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плана работы Совета депутатов Жемчужненского сельсовета 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24.12.2018 № 29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РОССИЙСКАЯ ФЕДЕРАЦИЯ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24.12.2018 г.                                     п.Жемчужный                                        №   29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плана работы 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2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Рассмотрев предложения Совета депутатов Жемчужненского сельсовета   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Утвердить план работы Совета депутатов Жемчужненского сельсовета на 2019 год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2. Опубликовать данное решение на официальном сайте Жемчужненского сельсовета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Контроль по  исполнению настоящего решения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А.С.Кириллов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>к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решению Совета депутатов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>от 24.12.2018 № 29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работы Совета депутатов Жемчужненского сельсовета 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40"/>
        <w:gridCol w:w="5130"/>
        <w:gridCol w:w="2130"/>
        <w:gridCol w:w="1980"/>
      </w:tblGrid>
      <w:tr>
        <w:trPr>
          <w:wBefore w:w="0" w:type="dxa"/>
          <w:jc w:val="left"/>
        </w:trPr>
        <w:tc>
          <w:tcPr>
            <w:cnfStyle w:val="1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№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Наименование мероприятия</w:t>
            </w:r>
          </w:p>
        </w:tc>
        <w:tc>
          <w:tcPr>
            <w:cnfStyle w:val="1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Срок исполнения</w:t>
            </w:r>
          </w:p>
        </w:tc>
        <w:tc>
          <w:tcPr>
            <w:cnfStyle w:val="1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Ответственные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исполнители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4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&amp;quot;"/>
                <w:b/>
                <w:color w:val="000000"/>
                <w:sz w:val="24"/>
                <w:rtl w:val="off"/>
                <w:lang w:val="en-US"/>
              </w:rPr>
              <w:t>I. Организационные мероприятия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Проведение очередных заседаний Совета депутатов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Не реже 1 раз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квартал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Председатель   Совета депутатов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Проведение внеочередных заседаний Совета депутатов Жемчужненского сельсовета Ширинского района Республики Хакасия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Встреча с избирателями  поселения на собраниях граждан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постоянные комиссии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Участие     в       подготовке     и     проведении торжественных мероприятий, проводимых на территории   поселения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Совет депутатов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депутаты Совета депутатов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Опубликование (обнародование) принятых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Советом депутатов решений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Глава МО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Контроль над подготовкой и финансированием мероприятий, проводимых администрацией Жемчужненского сельсовета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Совет депутатов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Назначение публичных слушаний по проекту решения Совета депутатов «О бюджете Жемчужненского сельсовета Ширинского района Республики Хакасия на 2020 год и плановый период 2021 и 2022 годов»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Ноябрь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Постоянная комиссия по бюджету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&amp;quot;"/>
                <w:b/>
                <w:color w:val="000000"/>
                <w:sz w:val="24"/>
                <w:rtl w:val="off"/>
                <w:lang w:val="en-US"/>
              </w:rPr>
              <w:t>II. Нормотворческая деятельность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Принятие     планов     и       программ     развития сельского поселения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постоянные комиссии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Утверждение отчета об исполнении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бюджета Жемчужненского сельсовета за I квартал, I полугодие, 9 месяцев 2019 года                          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Март-апрель,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июль,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октябрь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Постоянная комиссия по бюджету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Внесение изменений и дополнений в бюджет  Жемчужненского сельсовета на 2019 год и плановый период 2020 и 2021 годов          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 мере  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необходимости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Постоянная комиссия по бюджету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Утверждение бюджета Жемчужненского сельсовета на 2020 год и плановый период 2021 и 2022 годов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Декабрь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  Совета депутатов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Постоянная комиссия по бюджету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течение года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сельского Совета депутатов, постоянные комиссии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Внесение изменений и дополнений в Устав Жемчужненского сельсовета Ширинского района Республики Хакасия         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 течение года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сельского Совета депутатов, постоянные комиссии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Приведение в соответствие с федеральным законодательством нормативных правовых актов в сфере налогообложения (бюджет поселения):               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- земельный налог;         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- налог на имущество физических лиц                         </w:t>
            </w:r>
          </w:p>
        </w:tc>
        <w:tc>
          <w:tcPr>
            <w:cnfStyle w:val="000010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 мере  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необходимости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Председатель сельского Совета депутатов, постоянные комиссии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Глава МО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