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порядке распределения субсидий из бюджета муниципального образования Жемчужненский поссовет на реализа-цию муниципальной целевой програм-мы «Модернизация объектов комму-нальной инфраструктуры на территории муниципального образования Жемчуж-ненский поссовет на 2011 - 2015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68 от 05.12.2011г.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05.12.2011г.                                      п. Жемчужный                                       № 68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5346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порядке распределения субсидий из бюджета муниципального образования Жемчужненский поссовет на реализацию муниципальной целевой программы «Модернизация объектов коммунальной инфраструктуры на территории муниципального образования Жемчужненский поссовет на 2011 - 2015 годы»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 соответствии с постановлением главы муниципального образования Жемчужненский поссовет от 14.11.2011 г. № 64 «О внесении изменений в муниципальную целевую программу «Модернизация объектов коммунальной инфраструктуры на территории муниципального образования Жемчужненский поссовет на 2011-2015 годы», утвержденную постановлением И.О. главы муниципального образования Жемчужненский поссовет № 8 от 27.01.2011 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Для проведения отбора юридических лиц, осуществляющих эксплуатацию систем коммунальной инфраструктуры муниципальной собственности, при предоставлении и распределении субсидий из бюджета муниципального образования Жемчужненский поссовет в 2011 году юридическим лицам на возмещение затрат по капитальному ремонту систем коммунальной инфраструктуры муниципальной собственности (далее – Субсидии) в рамках реализации муниципальной целевой программы «Модернизация объектов коммунальной инфраструктуры на территории муниципального образования Жемчужненский поссовет на 2011-2015 годы», установить срок подачи заявок юридическими лицами до 17 часов 00 минут 15 декабря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Утвердить критерии дисквалификации юридических лиц претендующих на получении Субсидии (приложение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Утвердить форму заявки в рамках муниципальной целевой программы «Модернизация объектов коммунальной инфраструктуры на территории муниципального образования Жемчужненский поссовет на 2011-2015 годы» на получение Субсидий юридическими лицами (приложение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Администрации  муниципального образования Жемчужненский поссовет (Арапова Н.Н.) 5 декабря 2011 года разместить настоящие постановление на официальном сайте администрации МО Жемчужненский поссовет и организовать прием и анализ заявок.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5. Контроль за исполнением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И.О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                                             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 «05»  декабря 2011 №68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Критерии дисквалификации юридических лиц претендующих на получение субсидий из бюджета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в 2011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Юридические лица, подавшие в Администрацию муниципального образования Жемчужненский поссовет заявки на получение субсидий из бюджета муниципального образования Жемчужненский поссовет в 2011 году дисквалифицируются по следующим основаниям: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нахождение юридического лица в состоянии ликвидации, банкротства или приостановления деятельности;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на имущество юридического лица  наложен арест или обращено взыскание в установленном порядке;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наличие у юридического лица просроченной задолженности по ранее предоставленным ему бюджетным средствам на возвратной и возмездной основах.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 «05»  декабря 2011 №68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(форма)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Главе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С.Е. Ашуркину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Заявка на предоставление в 2011 году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субсидий из  бюджета муниципального образования Жемчужненский поссовет в рамках муниципальной целевой программы «Модернизация объектов коммунальной инфраструктуры на территории муниципального образования Жемчужненский поссовет на 2011-2015 годы» по ______________________________________________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(наименование организации)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Направляем Вам Заявку на предоставление субсидий из  бюджета муниципального образования Жемчужненский поссовет на реализацию в 2011 году мероприятий по капитальному ремонту систем коммунальной инфраструктуры муниципальной собственности в размере ______________ рублей.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В рамках реализации мероприятий  планируется выполнить: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570"/>
        <w:gridCol w:w="2415"/>
        <w:gridCol w:w="2265"/>
        <w:gridCol w:w="2130"/>
        <w:gridCol w:w="1980"/>
      </w:tblGrid>
      <w:tr>
        <w:trPr>
          <w:wBefore w:w="0" w:type="dxa"/>
          <w:jc w:val="left"/>
        </w:trPr>
        <w:tc>
          <w:tcPr>
            <w:cnfStyle w:val="1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№</w:t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br w:type="textWrapping"/>
            </w: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п/п</w:t>
            </w:r>
          </w:p>
        </w:tc>
        <w:tc>
          <w:tcPr>
            <w:cnfStyle w:val="100001000000"/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Местонахождение объекта коммунальной инфраструктуры</w:t>
            </w:r>
          </w:p>
        </w:tc>
        <w:tc>
          <w:tcPr>
            <w:cnfStyle w:val="100010000000"/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Вид объекта коммунальной инфраструктуры</w:t>
            </w:r>
          </w:p>
        </w:tc>
        <w:tc>
          <w:tcPr>
            <w:cnfStyle w:val="1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Вид капитального ремонта</w:t>
            </w:r>
          </w:p>
        </w:tc>
        <w:tc>
          <w:tcPr>
            <w:cnfStyle w:val="100010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Стоимость реализации мероприятия всего,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>ИТОГО</w:t>
            </w:r>
          </w:p>
        </w:tc>
        <w:tc>
          <w:tcPr>
            <w:cnfStyle w:val="000010000000"/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  <w:tc>
          <w:tcPr>
            <w:cnfStyle w:val="000010000000"/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&amp;quot;"/>
                <w:color w:val="000000"/>
                <w:sz w:val="26"/>
                <w:lang w:val="en-US"/>
              </w:rPr>
            </w:pPr>
            <w:r>
              <w:rPr>
                <w:rFonts w:ascii="times new roman&amp;quot;"/>
                <w:color w:val="000000"/>
                <w:sz w:val="26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Настоящей заявкой подтверждаем, что  юридическим лицом эксплуатация объектов коммунальной инфраструктуры муниципальной собственности осуществляется на основании договоров безвозмездного пользования.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Величина износа объектов коммунальной инфраструктуры муниципальной собственности, по которым выполнен капитальный ремонт, - не менее 60%.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Руководитель организации ________________________   ______________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(подпись)                                         (ФИО)                                                                                                                     М.П.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«______» __________ 2011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90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90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90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90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i/>
          <w:color w:val="000000"/>
          <w:sz w:val="26"/>
          <w:rtl w:val="off"/>
          <w:lang w:val="en-US"/>
        </w:rPr>
        <w:t>К заявке прилагаются следующие документы: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Справка из бухгалтерии юридического лица об отсутствии просроченной задолженности по заработной плате и по ранее предоставленным ему бюджетным средствам на возвратной  и возмездной основах.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2.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Справка юридического лица о том, что юридическое лицо не находится в состоянии ликвидации, банкротства или приостановления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3.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67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Справка юридического лица о том, что на имущество юридического лица  не наложен арест или обращено взыскание в установленном порядке.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4.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Справка из бухгалтерии юридического лица о величине износа объекта коммунальной инфраструктуры муниципальной собственности, по которому выполнен капитальный ремонт.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