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программу «О поддержке субъектов малого и среднего предпринимательства на территории муниципального образования Жемчужненский поссовет на 2009-2011 годы»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22.12.2011г. № 84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п.Жемчужный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22.12.2011г.                                                                                                № 84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внесении изменений в программу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«О поддержке субъектов малого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и среднего предпринимательства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 территории 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 2009-2011 годы»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Рассмотрев обращение администрации муниципального образования Жемчужненский поссовет о внесении измени изменений в муниципальную программу "О поддержке субъектов малого и среднего предпринимательства муниципального образования Жемчужненский поссовет  на 2009 - 2011 гг." в целях уточнения запланированных программных мероприятий с их фактической реализацией, руководствуясь ст. 8 Устава муниципального образования Жемчужненский поссовет, Совет депутатов Жемчужненский поссовет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РЕШИЛ 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 Внести изменения, в части финансирования программных мероприятий на 2011 год в целевую программу "О поддержке субъектов малого и среднего предпринимательства в муниципальном образовании Жемчужненский поссовет на 2009 - 2011 гг." утвержденную решением Совета  депутатов Жемчужненский поссовет  от 11.06.2009</w:t>
      </w:r>
      <w:r>
        <w:rPr>
          <w:rFonts w:ascii="arial"/>
          <w:color w:val="000000"/>
          <w:sz w:val="26"/>
          <w:rtl w:val="off"/>
          <w:lang w:val="en-US"/>
        </w:rPr>
        <w:t xml:space="preserve"> г.</w:t>
      </w:r>
      <w:r>
        <w:rPr>
          <w:rFonts w:ascii="times new roman&amp;quot;"/>
          <w:color w:val="000000"/>
          <w:sz w:val="26"/>
          <w:rtl w:val="off"/>
          <w:lang w:val="en-US"/>
        </w:rPr>
        <w:t>№ 21(Приложение № 1)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005" w:right="0" w:hanging="49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Решение вступает в силу   со дня опубликования (обнародования) 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                                                                                    Приложение1 к решению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                                                                    Совета депутатов МО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                                                                           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                                                                      от  22.12.2011г. N 84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1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1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1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1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1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1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230" w:right="0" w:hanging="72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</w:t>
      </w:r>
      <w:r>
        <w:rPr>
          <w:rFonts w:ascii="times new roman"/>
          <w:color w:val="000000"/>
          <w:sz w:val="26"/>
          <w:rtl w:val="off"/>
          <w:lang w:val="en-US"/>
        </w:rPr>
        <w:t>Паспорт программы, раздел Объемы средств и источники финансирования читать в следующей редакции –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8"/>
          <w:lang w:val="en-US"/>
        </w:rPr>
      </w:pPr>
      <w:r>
        <w:rPr>
          <w:rFonts w:ascii="arial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arial"/>
          <w:color w:val="000000"/>
          <w:sz w:val="28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2280"/>
        <w:gridCol w:w="7080"/>
      </w:tblGrid>
      <w:tr>
        <w:trPr>
          <w:wBefore w:w="0" w:type="dxa"/>
          <w:jc w:val="left"/>
        </w:trPr>
        <w:tc>
          <w:tcPr>
            <w:cnfStyle w:val="100010000000"/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&amp;quot;"/>
                <w:b/>
                <w:color w:val="000000"/>
                <w:sz w:val="26"/>
                <w:rtl w:val="off"/>
                <w:lang w:val="en-US"/>
              </w:rPr>
              <w:t>Объемы средств и источники финансирования Программы</w:t>
            </w:r>
          </w:p>
        </w:tc>
        <w:tc>
          <w:tcPr>
            <w:cnfStyle w:val="100001000000"/>
            <w:tcW w:w="7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both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Общий объем финансирования Программы - 160,0 тыс. р.; местный бюджет: 2011 год - 160 тыс. р.; Итого: 160,0 тыс. руб., Внебюджетные источники – 115 тыс.руб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