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Об исполнении бюджета муниципального образования Жемчужненский поссовет за 1 квартал 2013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28.05.2013 №56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</w:t>
      </w:r>
      <w:r>
        <w:rPr>
          <w:rFonts w:ascii="tahoma"/>
          <w:color w:val="000000"/>
          <w:sz w:val="20"/>
          <w:rtl w:val="off"/>
          <w:lang w:val="en-US"/>
        </w:rPr>
        <w:t xml:space="preserve">                                                                   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  <w:r>
        <w:rPr>
          <w:rFonts w:ascii="tahoma"/>
          <w:color w:val="000000"/>
          <w:sz w:val="20"/>
          <w:rtl w:val="off"/>
          <w:lang w:val="en-US"/>
        </w:rPr>
        <w:t xml:space="preserve">                         </w:t>
      </w:r>
      <w:r>
        <w:rPr>
          <w:rFonts w:ascii="tahoma"/>
          <w:color w:val="000000"/>
          <w:sz w:val="20"/>
          <w:rtl w:val="off"/>
          <w:lang w:val="en-US"/>
        </w:rPr>
        <w:t xml:space="preserve">                              </w:t>
      </w:r>
      <w:r>
        <w:rPr>
          <w:rFonts w:ascii="tahoma"/>
          <w:color w:val="000000"/>
          <w:sz w:val="20"/>
          <w:rtl w:val="off"/>
          <w:lang w:val="en-US"/>
        </w:rPr>
        <w:t xml:space="preserve">         </w:t>
      </w:r>
      <w:r>
        <w:rPr>
          <w:rFonts w:ascii="tahoma"/>
          <w:color w:val="000000"/>
          <w:sz w:val="20"/>
          <w:rtl w:val="off"/>
          <w:lang w:val="en-US"/>
        </w:rPr>
        <w:t xml:space="preserve">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                                           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ЖЕМЧУЖНЕНСКОГО ПОССОВЕТА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44"/>
          <w:lang w:val="en-US"/>
        </w:rPr>
      </w:pPr>
      <w:r>
        <w:rPr>
          <w:rFonts w:ascii="times new roman"/>
          <w:color w:val="000000"/>
          <w:sz w:val="44"/>
          <w:rtl w:val="off"/>
          <w:lang w:val="en-US"/>
        </w:rPr>
        <w:t>от 28.05.2013 г.                                        п. Жемчужный                                       № 56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Об исполнении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Жемчужненский поссовет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за 1 квартал 2013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    Рассмотрев отчет исполнении бюджета муниципального образования Жемчужненский поссовет за 1 квартал 2013 года, представленный главным бухгалтером  администрации Жемчужненского поссовета Костиной В.С., Совет депутатов Жемчужненского поссовета отмечает, что доходная часть бюджета исполнена на 5 %. При годовом плане 7750 тыс.руб. поступило 382,5 тыс.руб., в том числе собственные доходы при плане 6530 т.руб. поступили в  объеме  1265,9 тыс.руб., или 19,4 %.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Безвозмездные поступления  в сумме 266 тыс.руб.при плане 1220 тыс. руб., возврат остатков субсидий прошлых лет составил  -1149,422 тыс.руб.    (Приложение №1)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Расходная часть бюджета за 1 квартал 2013 года исполнена на 18,8% к годовому плану . При плане 7950 тыс.руб. израсходовано 1497,2 тыс.руб.  Дефицит бюджета составил                1114,7 тыс.руб.(приложение №2)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Расходы на содержание выборного должностного лица составили 79,3 тыс.руб. при плане 653 тыс.руб, или 12,1% к годовому плану. Расходы на содержание двух муниципальных служащих составили 81,3 тыс.руб при плане 608 тыс.руб.,или 13,4 %.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На основании выше изложенного, руководствуясь ст.28 Устава муниципального образования Жемчужненский поссовет Совет депутатов муниципального образования Жемчужненский поссовет решил: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1. Отчет об исполнении бюджета муниципального образования Жемчужненский поссовет за  1 квартал 2013 год  принять к сведению.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2. Настоящее решение вступает в силу со дня его официального опубликования в средствах массовой информации.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Глава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Жемчужненского поссовета       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Жемчужненского поссовета                                                             А.С.Кириллов</w:t>
      </w:r>
    </w:p>
    <w:p/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  <w:font w:name="cambria">
    <w:charset w:val="00"/>
  </w:font>
  <w:font w:name="calibri">
    <w:charset w:val="00"/>
  </w:font>
  <w:font w:name="symbol">
    <w:charset w:val="02"/>
  </w:font>
  <w:font w:name="arial">
    <w:charset w:val="00"/>
  </w:font>
  <w:font w:name="arial cyr">
    <w:charset w:val="00"/>
  </w:font>
  <w:font w:name="verdana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