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установлении налога на имущество физических лиц на территории муниципального образования 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решение от 20.11.2019 № 28</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tahoma"/>
          <w:color w:val="000000"/>
          <w:sz w:val="20"/>
          <w:lang w:val="en-US"/>
        </w:rPr>
      </w:pPr>
      <w:r>
        <w:rPr>
          <w:rFonts w:ascii="tahoma"/>
          <w:color w:val="000000"/>
          <w:sz w:val="20"/>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tahoma"/>
          <w:color w:val="000000"/>
          <w:sz w:val="20"/>
          <w:lang w:val="en-US"/>
        </w:rPr>
      </w:pPr>
      <w:r>
        <w:rPr>
          <w:rFonts w:ascii="tahoma"/>
          <w:color w:val="000000"/>
          <w:sz w:val="20"/>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tahoma"/>
          <w:color w:val="000000"/>
          <w:sz w:val="20"/>
          <w:lang w:val="en-US"/>
        </w:rPr>
      </w:pPr>
      <w:r>
        <w:rPr>
          <w:rFonts w:ascii="tahoma"/>
          <w:color w:val="000000"/>
          <w:sz w:val="20"/>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tahoma"/>
          <w:color w:val="000000"/>
          <w:sz w:val="20"/>
          <w:lang w:val="en-US"/>
        </w:rPr>
      </w:pPr>
      <w:r>
        <w:rPr>
          <w:rFonts w:ascii="tahoma"/>
          <w:color w:val="000000"/>
          <w:sz w:val="20"/>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tahoma"/>
          <w:color w:val="000000"/>
          <w:sz w:val="20"/>
          <w:lang w:val="en-US"/>
        </w:rPr>
      </w:pPr>
      <w:r>
        <w:rPr>
          <w:rFonts w:ascii="tahoma"/>
          <w:color w:val="000000"/>
          <w:sz w:val="20"/>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tahoma"/>
          <w:color w:val="000000"/>
          <w:sz w:val="20"/>
          <w:lang w:val="en-US"/>
        </w:rPr>
      </w:pPr>
      <w:r>
        <w:rPr>
          <w:rFonts w:ascii="tahoma"/>
          <w:color w:val="000000"/>
          <w:sz w:val="20"/>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от 20.11. 2019г.                                          п.Жемчужный                                       № 28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Об установлении налога на имущество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физических лиц 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В соответствии с главой 32 Налогового кодекса Российской Федерации, с Федеральным законом от 06 октября 2003  №131-ФЗ «Об общих принципах организации местного самоуправления в Российской Федерации» (с последующими изменениями), Законом Республики Хакасия от 14.07.2015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налогообложения», руководствуясь статьями Устава муниципального образования Жемчужненский сельсовет Ширинского района Республики Хакасия, Совет депутатов Жемчужненского сельсовета 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1. Ввести и установить на территории муниципального образования Жемчужненский сельсовет налог на имущество физических лиц (далее налог).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2.  Установить, что налоговая база по налогу в отношении объектов налогообложения определяется исходя из кадастровой стоимости.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3.   Установить следующие налоговые ставки по налогу: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3.1.  0,3 процента в отношении жилых домов, частей жилых домов;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3.2.  0,3 процента в отношении квартир, частей квартир, комнат;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3.3.  0,3 процента в отношении объектов незавершенного строительства в случае, если проектируемым назначением таких объектов является жилой дом;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3.4.  0,3 процента в отношении единых недвижимых комплексов, в состав которых входит хотя бы одно жилое помещение (жилой дом);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3.5.    0,3 процента в отношении гаражей и машино-мест;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3.6.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3.7.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 установить следующие налоговые ставки: в отношении объектов недвижимого имущества общей площадью до 2000 квадратных метров включительно - в размере 1,0 процента, свыше 2000 до 6000 квадратных метров включительно - 1,5 процента, свыше 6000 квадратных метров - 2,0 процента.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3.8.     0,5 процента в отношении прочих объектов налогообложения.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4.   Установить следующие льготы по уплате налога на имущество физических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 при определении налоговой базы исходя из кадастровой стоимости объектов недвижимого имущества налоговая база уменьшается на величину кадастровой стоимости 150 квадратных метров в отношении одного объекта налогообложения по выбору налогоплательщика в случае использования объекта в предпринимательской деятельности при применении специальных налоговых режимов.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5.   Решение Совета депутатов от 20 ноября 2018 г  № 18 «Об установлении налога на имущество физических лиц на территории муниципального образования Жемчужненский сельсовет» (с последующими изменениями и дополнениями), признать утратившим силу с 01.01.2020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6.   Настоящее  решение Совета депутатов вступает в силу по истечении одного месяца с момента официального опубликования (обнародования), но не ранее                         01 января 2020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Глава  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Ширинского района Республики Хакасия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Председатель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Ширинского района Республики Хакасия                                                   А.С.Кириллов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amp;quot;">
    <w:charset w:val="00"/>
  </w:font>
  <w:font w:name="verdana">
    <w:charset w:val="00"/>
  </w:font>
  <w:font w:name="times new roman">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