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«О внесении изменений в решение Совета депутатов муниципального образования Жемчужненский поссовет № 25 от 15.11.2010г.«Об установлении земельного налога на территории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26.05.2011г. № 60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26    мая  2011г.                                                                                                                № 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«О внесении изменений в 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Совета депутатов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№ 25  от 15.11.2010г.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«Об установлении земельного налога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 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Во исполнение протеста прокурора Ширинского района №7-1-00 от 20.12.2010г.,в соответствии с главой 31 Налогового кодекса Российской Федерации 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Устава муниципального образования  Жемчужненский поссовет,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Внести изменения в пункт 2: подпункт «а» изложить 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« для налогоплательщиков физических лиц,   уплачивающих  налог на основании налогового уведомления, в срок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 не позднее 1 ноября года</w:t>
      </w:r>
      <w:r>
        <w:rPr>
          <w:rFonts w:ascii="times new roman"/>
          <w:color w:val="000000"/>
          <w:sz w:val="20"/>
          <w:rtl w:val="off"/>
          <w:lang w:val="en-US"/>
        </w:rPr>
        <w:t>, следующего за истекшим налоговым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распространить новый срок уплаты земельного налога на налоговый период 2010 год»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 Решение  опубликовать  в  средствах  массовой  информации.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Настоящее  решение  распространяется на правоотношения, возникшие  с 01 января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Жемчужненский поссовет                                                                          С.Е.Ашуркин      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