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целевую программу «Чистая вода» на территории муниципального образования Жемчужненский поссовет на 2010-2017г.г.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30.09.2011г. № 66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30.09.2011 г.                                   п.Жемчужный                                        № 66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85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внесении изменений в целевую программу «Чистая вода» на территории муниципального 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85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на 2010-2017г.г.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В связи с отсутствием софинансирования из бюджета Республики Хакасия, в соответствии с п. 8 ст. 2 Закона Республики Хакасия "О порядке решения вопросов местного значения вновь образованных муниципальных образований (сельских и городских поселений) Республики Хакасия", руководствуясь ст. 8 Устава муниципального образования Жемчужненский поссовет, Совет депутатов Жемчужненский поссовет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1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                  </w:t>
      </w:r>
      <w:r>
        <w:rPr>
          <w:rFonts w:ascii="times new roman"/>
          <w:color w:val="000000"/>
          <w:sz w:val="26"/>
          <w:rtl w:val="off"/>
          <w:lang w:val="en-US"/>
        </w:rPr>
        <w:t xml:space="preserve"> Внести изменения целевую программу «Чистая вода» на территории муниципального образования Жемчужненский поссовет на 2010-2017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1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1.1. Раздел объемы и источники  финансирования (2010-2017г.г.) по программе «Чистая вода» муниципального образования Жемчужненский поссовет читать в новой редакции  (Приложение № 1)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005" w:right="0" w:hanging="495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 Решение вступает в силу   со дня опубликования.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2"/>
          <w:lang w:val="en-US"/>
        </w:rPr>
      </w:pPr>
      <w:r>
        <w:rPr>
          <w:rFonts w:ascii="tahoma"/>
          <w:color w:val="000000"/>
          <w:sz w:val="22"/>
          <w:rtl w:val="off"/>
          <w:lang w:val="en-US"/>
        </w:rPr>
        <w:t>Приложение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2"/>
          <w:lang w:val="en-US"/>
        </w:rPr>
      </w:pPr>
      <w:r>
        <w:rPr>
          <w:rFonts w:ascii="tahoma"/>
          <w:color w:val="000000"/>
          <w:sz w:val="22"/>
          <w:rtl w:val="off"/>
          <w:lang w:val="en-US"/>
        </w:rPr>
        <w:t>к Решению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2"/>
          <w:lang w:val="en-US"/>
        </w:rPr>
      </w:pPr>
      <w:r>
        <w:rPr>
          <w:rFonts w:ascii="tahoma"/>
          <w:color w:val="000000"/>
          <w:sz w:val="22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2"/>
          <w:lang w:val="en-US"/>
        </w:rPr>
      </w:pPr>
      <w:r>
        <w:rPr>
          <w:rFonts w:ascii="tahoma"/>
          <w:color w:val="000000"/>
          <w:sz w:val="22"/>
          <w:rtl w:val="off"/>
          <w:lang w:val="en-US"/>
        </w:rPr>
        <w:t>от «30» сентября 2011 года № 66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r>
        <w:rPr/>
        <w:drawing xmlns:mc="http://schemas.openxmlformats.org/markup-compatibility/2006">
          <wp:inline>
            <wp:extent cx="5731510" cy="4207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/>
        <w:drawing xmlns:mc="http://schemas.openxmlformats.org/markup-compatibility/2006">
          <wp:inline>
            <wp:extent cx="5731510" cy="48253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/>
        <w:drawing xmlns:mc="http://schemas.openxmlformats.org/markup-compatibility/2006">
          <wp:inline>
            <wp:extent cx="5731510" cy="51219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Grp="0" noSelect="0" noChangeAspect="1" noMove="0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