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31.05.2017 № 13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31.05.2017 г.                                     п.Жемчужный                                        №  13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17, 30.03.2015 № 11, 02.12.2015 № 23, 09.08.2016 № 24),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1) </w:t>
      </w:r>
      <w:r>
        <w:fldChar w:fldCharType="begin"/>
      </w:r>
      <w:r>
        <w:instrText xml:space="preserve"> HYPERLINK "garantf1://86367.14101/" </w:instrText>
      </w:r>
      <w:r>
        <w:fldChar w:fldCharType="separate"/>
      </w:r>
      <w:r>
        <w:rPr>
          <w:rFonts w:ascii="tahoma"/>
          <w:b/>
          <w:color w:val="000000"/>
          <w:sz w:val="20"/>
          <w:u w:val="single"/>
          <w:rtl w:val="off"/>
          <w:lang w:val="en-US"/>
        </w:rPr>
        <w:t>часть 1 статьи 8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пунктом 14 </w:t>
      </w:r>
      <w:r>
        <w:rPr>
          <w:rFonts w:ascii="tahoma"/>
          <w:color w:val="000000"/>
          <w:sz w:val="20"/>
          <w:rtl w:val="off"/>
          <w:lang w:val="en-US"/>
        </w:rPr>
        <w:t>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2) пункт 1 части 3 статьи 13 </w:t>
      </w:r>
      <w:r>
        <w:rPr>
          <w:rFonts w:ascii="tahoma"/>
          <w:color w:val="000000"/>
          <w:sz w:val="20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нормативными правовыми актами;»;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3) часть 1 статьи 27</w:t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ahoma"/>
          <w:b/>
          <w:color w:val="000000"/>
          <w:sz w:val="20"/>
          <w:rtl w:val="off"/>
          <w:lang w:val="en-US"/>
        </w:rPr>
        <w:t>пунктом 35.1</w:t>
      </w:r>
      <w:r>
        <w:rPr>
          <w:rFonts w:ascii="tahoma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«35.1) определение порядка размещения на официальном сайте поселения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4) </w:t>
      </w:r>
      <w:r>
        <w:rPr>
          <w:rFonts w:ascii="tahoma"/>
          <w:b/>
          <w:color w:val="000000"/>
          <w:sz w:val="20"/>
          <w:rtl w:val="off"/>
          <w:lang w:val="en-US"/>
        </w:rPr>
        <w:t>пункт 2 части 11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«2) заниматься предпринимательской деятельностью лично или через доверенных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5) </w:t>
      </w:r>
      <w:r>
        <w:rPr>
          <w:rFonts w:ascii="tahoma"/>
          <w:b/>
          <w:color w:val="000000"/>
          <w:sz w:val="20"/>
          <w:rtl w:val="off"/>
          <w:lang w:val="en-US"/>
        </w:rPr>
        <w:t>часть 12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«12.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6) статью 39 </w:t>
      </w:r>
      <w:r>
        <w:rPr>
          <w:rFonts w:ascii="tahoma"/>
          <w:color w:val="000000"/>
          <w:sz w:val="20"/>
          <w:rtl w:val="off"/>
          <w:lang w:val="en-US"/>
        </w:rPr>
        <w:t xml:space="preserve">изложить в следующей редакции: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</w:t>
      </w:r>
      <w:r>
        <w:rPr>
          <w:rFonts w:ascii="tahoma"/>
          <w:b/>
          <w:color w:val="000000"/>
          <w:sz w:val="20"/>
          <w:rtl w:val="off"/>
          <w:lang w:val="en-US"/>
        </w:rPr>
        <w:t>Статья 39. Временное исполнение полномочий главы поселения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местной администрации поселения, имеющий наибольший стаж муниципальной службы.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В случае, если специалист 1 категории местной администрации поселения отсутствует или не соответствует условиям, установленным в части 1 настоящей статьи, полномочия главы поселения исполняет председатель Совета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В иных случаях отсутствия главы поселения (отпуск, командировка, временная нетрудоспособность и т.д.) его полномочия исполняет специалист 1 категории местной администрации поселения, имеющий наибольший стаж муниципальной службы, а в случае его отсутствия (отсутствия согласия на замещение) - лицо, определенное решением Совета депутатов.»;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7) </w:t>
      </w:r>
      <w:r>
        <w:fldChar w:fldCharType="begin"/>
      </w:r>
      <w:r>
        <w:instrText xml:space="preserve"> HYPERLINK "garantf1://86367.14101/" </w:instrText>
      </w:r>
      <w:r>
        <w:fldChar w:fldCharType="separate"/>
      </w:r>
      <w:r>
        <w:rPr>
          <w:rFonts w:ascii="tahoma"/>
          <w:b/>
          <w:color w:val="000000"/>
          <w:sz w:val="20"/>
          <w:u w:val="single"/>
          <w:rtl w:val="off"/>
          <w:lang w:val="en-US"/>
        </w:rPr>
        <w:t>часть 1 статьи 4</w:t>
      </w:r>
      <w:r>
        <w:fldChar w:fldCharType="end"/>
      </w:r>
      <w:r>
        <w:rPr>
          <w:rFonts w:ascii="tahoma"/>
          <w:b/>
          <w:color w:val="000000"/>
          <w:sz w:val="20"/>
          <w:rtl w:val="off"/>
          <w:lang w:val="en-US"/>
        </w:rPr>
        <w:t>7</w:t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пунктом 36.5 </w:t>
      </w:r>
      <w:r>
        <w:rPr>
          <w:rFonts w:ascii="tahoma"/>
          <w:color w:val="000000"/>
          <w:sz w:val="20"/>
          <w:rtl w:val="off"/>
          <w:lang w:val="en-US"/>
        </w:rPr>
        <w:t>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«36.5)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8) абзац второй части 1 статьи 68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нормативными правовыми актами.».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