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установлении налога на имущество физических лиц на территории муниципального образования 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решение от 18.11.2016 № 32</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 xml:space="preserve">РОССИЙСКАЯ ФЕДЕРАЦИЯ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b/>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center"/>
        <w:rPr>
          <w:rFonts w:ascii="tahoma"/>
          <w:color w:val="000000"/>
          <w:sz w:val="20"/>
          <w:lang w:val="en-US"/>
        </w:rPr>
      </w:pPr>
      <w:r>
        <w:rPr>
          <w:rFonts w:ascii="tahoma"/>
          <w:color w:val="000000"/>
          <w:sz w:val="20"/>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от 18.11.2016г.                                     п.Жемчужный                                        № 32</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Об установлении налога на имущество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физических лиц 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В соответствии с главой 32 Налогового кодекса Российской Федерации, с Федеральным законом от 06 октября 2003г №131-ФЗ «Об общих принципах организации местного самоуправления в Российской Федерации» (с последующими изменениями), Законом Республики Хакасия от 14.07.2015г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налогообложения», руководствуясь статьями Устава муниципального образования Жемчужненский сельсовет, Совет депутатов Жемчужненского сельсовета 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ahoma"/>
          <w:color w:val="000000"/>
          <w:sz w:val="20"/>
          <w:lang w:val="en-US"/>
        </w:rPr>
      </w:pPr>
      <w:r>
        <w:rPr>
          <w:rFonts w:ascii="tahoma"/>
          <w:color w:val="000000"/>
          <w:sz w:val="20"/>
          <w:rtl w:val="off"/>
          <w:lang w:val="en-US"/>
        </w:rPr>
        <w:t>1. Ввести на территории муниципального образования Жемчужненский сельсовет налог на имущество физических лиц (далее налог).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ahoma"/>
          <w:color w:val="000000"/>
          <w:sz w:val="20"/>
          <w:lang w:val="en-US"/>
        </w:rPr>
      </w:pPr>
      <w:r>
        <w:rPr>
          <w:rFonts w:ascii="tahoma"/>
          <w:color w:val="000000"/>
          <w:sz w:val="20"/>
          <w:rtl w:val="off"/>
          <w:lang w:val="en-US"/>
        </w:rPr>
        <w:t>2.  Установить, что налоговая база по налогу в отношении объектов налогообложения определяется исходя из кадастровой стоимости.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ahoma"/>
          <w:color w:val="000000"/>
          <w:sz w:val="20"/>
          <w:lang w:val="en-US"/>
        </w:rPr>
      </w:pPr>
      <w:r>
        <w:rPr>
          <w:rFonts w:ascii="tahoma"/>
          <w:color w:val="000000"/>
          <w:sz w:val="20"/>
          <w:rtl w:val="off"/>
          <w:lang w:val="en-US"/>
        </w:rPr>
        <w:t>3.   Установить следующие налоговые ставки по налогу: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3.1.   0,3 процента в отношении жилых домов;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3.2.  0,3 процента в отношении жилых помещений;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3.3.  0,3 процента в отношении объектов незавершенного строительства в случае, если проектируемым назначением таких объектов является жилой дом;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3.4.  0,3 процента в отношении единых недвижимых комплексов, в состав которых входит хотя бы одно жилое помещение (жилой дом);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3.5.    0,3 процента в отношении гаражей и машино-мест;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3.6.  0,3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3.7.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3.8.   2 процента в отношении объектов налогообложения, кадастровая стоимость каждого из которых превышает 300 миллионов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3.9.     0,5 процента в отношении прочих объектов налогообложения.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ahoma"/>
          <w:color w:val="000000"/>
          <w:sz w:val="20"/>
          <w:lang w:val="en-US"/>
        </w:rPr>
      </w:pPr>
      <w:r>
        <w:rPr>
          <w:rFonts w:ascii="tahoma"/>
          <w:color w:val="000000"/>
          <w:sz w:val="20"/>
          <w:rtl w:val="off"/>
          <w:lang w:val="en-US"/>
        </w:rPr>
        <w:t>4.   Решение Совета депутатов от 30 октября 2015 г  № 17 «Об установлении налога на имущество физических лиц на территории муниципального образования Жемчужненский сельсовет» (с последующими изменениями и дополнениями), признать утратившим силу с 01.01.2017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both"/>
        <w:rPr>
          <w:rFonts w:ascii="tahoma"/>
          <w:color w:val="000000"/>
          <w:sz w:val="20"/>
          <w:lang w:val="en-US"/>
        </w:rPr>
      </w:pPr>
      <w:r>
        <w:rPr>
          <w:rFonts w:ascii="tahoma"/>
          <w:color w:val="000000"/>
          <w:sz w:val="20"/>
          <w:rtl w:val="off"/>
          <w:lang w:val="en-US"/>
        </w:rPr>
        <w:t>5.   Настоящее  решение Совета депутатов вступает в силу по истечении одного месяца с момента официального опубликования, но не ранее 01 января 2017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Глава  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Ширинского района Республики Хакасия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Председатель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 xml:space="preserve">Ширинского района Республики Хакасия                                                 А.С.Кириллов    </w:t>
      </w: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times new roman&amp;quot;">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