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муниципальной целевой программы «Модернизация объектов коммунальной инфраструк-туры на территории муниципального образования Жемчужненский поссовет на 2011-2015 годы.»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№ 8 от 27.01.2011г.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Администрация 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Жемчужненский поссовет Ширинский  район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от  27.01.2011г.                                      п. Жемчужный                                       № 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5482" w:firstLine="0"/>
        <w:jc w:val="both"/>
        <w:rPr>
          <w:rFonts w:ascii="times new roman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Об утверждении муниципальной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5482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целевой программы «Модернизация объектов коммунальной инфраструктуры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5482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на 2011-2015 годы.»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40" w:after="4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Руководствуясь Федеральным Законом от 6 октября 2003г. № 131-ФЗ «Об общих принципах организации местного самоуправления в Российской Федерации», в целях повышения качества и надежности предоставления коммунальных услуг населению, руководствуясь статьями 8, 40 Устава муниципального образования Жемчужненский поссовет,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hanging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1.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"/>
          <w:color w:val="000000"/>
          <w:sz w:val="26"/>
          <w:rtl w:val="off"/>
          <w:lang w:val="en-US"/>
        </w:rPr>
        <w:t>Утвердить муниципальную целевую программу «Модернизация объектов коммунальной инфраструктуры на территории муниципального образования Жемчужненский поссовет на 2011-2015 годы.» (Приложение 1)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hanging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2.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"/>
          <w:color w:val="000000"/>
          <w:sz w:val="26"/>
          <w:rtl w:val="off"/>
          <w:lang w:val="en-US"/>
        </w:rPr>
        <w:t>Главному бухгалтеру администрации муниципального образования Жемчужненский поссовет (Костиной В.С.) при разработке бюджета на очередной финансовый год предусмотреть расходы на реализацию данной программы.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hanging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3.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"/>
          <w:color w:val="000000"/>
          <w:sz w:val="26"/>
          <w:rtl w:val="off"/>
          <w:lang w:val="en-US"/>
        </w:rPr>
        <w:t>Постановление вступает в силу с момента его принятия.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9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И.О. Главы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9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Жемчужненский поссовет                                                              Н.Н.Арапова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